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1633" w14:textId="17F2DAEE" w:rsidR="00653C5B" w:rsidRPr="00D906A3" w:rsidRDefault="00D906A3" w:rsidP="00D906A3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highlight w:val="white"/>
          <w:lang w:eastAsia="zh-CN"/>
        </w:rPr>
      </w:pPr>
      <w:r w:rsidRPr="00D906A3">
        <w:rPr>
          <w:rFonts w:ascii="Times New Roman" w:hAnsi="Times New Roman" w:cs="Times New Roman"/>
          <w:b/>
          <w:sz w:val="24"/>
          <w:szCs w:val="24"/>
          <w:highlight w:val="white"/>
          <w:lang w:eastAsia="zh-CN"/>
        </w:rPr>
        <w:t xml:space="preserve">Suppl 1. </w:t>
      </w:r>
      <w:r w:rsidRPr="00D906A3">
        <w:rPr>
          <w:rFonts w:ascii="Times New Roman" w:eastAsia="Times New Roman" w:hAnsi="Times New Roman" w:cs="Times New Roman"/>
          <w:sz w:val="24"/>
          <w:szCs w:val="24"/>
        </w:rPr>
        <w:t>ICD-10 codes, procedure codes, and CPT codes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1979"/>
        <w:gridCol w:w="2415"/>
        <w:gridCol w:w="2272"/>
      </w:tblGrid>
      <w:tr w:rsidR="00D906A3" w:rsidRPr="000E5C4B" w14:paraId="1708CA1F" w14:textId="77777777" w:rsidTr="00CC210C">
        <w:trPr>
          <w:trHeight w:val="23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CD764B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3FFCE1" w14:textId="3040DF5D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 xml:space="preserve">ICD-10 </w:t>
            </w:r>
            <w:r w:rsidR="00D906A3" w:rsidRPr="000E5C4B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c</w:t>
            </w: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odes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D51136" w14:textId="4B760E82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 xml:space="preserve">CPT </w:t>
            </w:r>
            <w:r w:rsidR="00D906A3" w:rsidRPr="000E5C4B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c</w:t>
            </w: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odes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023DC6" w14:textId="1ED7814E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 xml:space="preserve">Procedure </w:t>
            </w:r>
            <w:r w:rsidR="00D906A3" w:rsidRPr="000E5C4B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c</w:t>
            </w:r>
            <w:r w:rsidRPr="000E5C4B">
              <w:rPr>
                <w:rFonts w:ascii="Times New Roman" w:eastAsia="Roboto" w:hAnsi="Times New Roman" w:cs="Times New Roman"/>
                <w:b/>
                <w:sz w:val="24"/>
                <w:szCs w:val="24"/>
              </w:rPr>
              <w:t>odes</w:t>
            </w:r>
          </w:p>
        </w:tc>
      </w:tr>
      <w:tr w:rsidR="00D906A3" w:rsidRPr="000E5C4B" w14:paraId="1971D23D" w14:textId="77777777" w:rsidTr="00CC210C">
        <w:trPr>
          <w:trHeight w:val="23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3EBE09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Mortality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0D30A4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R99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0FE776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32F5237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0945DFE2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9B21DC" w14:textId="3271156C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Delirium </w:t>
            </w:r>
            <w:r w:rsidR="00D906A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remens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6EDB7F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F10.231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E78A87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8BA2C65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3E93DAB6" w14:textId="77777777" w:rsidTr="00CC210C">
        <w:trPr>
          <w:trHeight w:val="117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AA95A0" w14:textId="0C2BB9BD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Colonoscopy/</w:t>
            </w:r>
            <w:r w:rsidR="00D906A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e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ndoscopy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3B01A1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Z12.11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BA438C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45378, 45380, 45385 (colonoscopy)</w:t>
            </w:r>
          </w:p>
          <w:p w14:paraId="69BE2554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43235, 43239 (endoscopy)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AAEEB1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45.23 (colonoscopy), 44.43 (EGD)</w:t>
            </w:r>
          </w:p>
        </w:tc>
      </w:tr>
      <w:tr w:rsidR="00D906A3" w:rsidRPr="000E5C4B" w14:paraId="4E5195A0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3A4CDC" w14:textId="02AAF609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ransplant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r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ejection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A37E7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T86.41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37A6AD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01EF9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1AC75859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E5FB42" w14:textId="3B3F2D6F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Hepatorenal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yndrome (HRS)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E4EE8A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K76.7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9FFCA0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4AB4D74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1B1C1B1C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9515D0" w14:textId="206FCC1F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ICU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a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dmission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E72B15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10A3C4A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99291-99292 (critical care management)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B782A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68530389" w14:textId="77777777" w:rsidTr="00CC210C">
        <w:trPr>
          <w:trHeight w:val="207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048C95D" w14:textId="6088A02D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Hepatic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e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ncephalopathy (HE)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61CB3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K76.82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9BDD7AE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08167A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2EB92EF4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BB87F8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Sarcopenia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C5C26D5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M62.84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4AAF3D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31ACA7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2E632A3E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4B0788" w14:textId="422C9E70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ransplant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tatus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6CAB6D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Z94.4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F91EDC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21A27C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3AB63E6C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585308" w14:textId="20A50B7A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ransplant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f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ailure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7630D3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T86.41, T86.42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13BDD1A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9E0F1B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7A90DF51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C85973D" w14:textId="319EA704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Unspecified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c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omplication of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l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ransplant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07EF7B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T86.40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77AFFF3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4B9E4F1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06FF35B3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2D42A9A" w14:textId="1E1EE2F5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Complications of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l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ransplant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073194E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T86.4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9EAA7E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FF5F7E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  <w:tr w:rsidR="00D906A3" w:rsidRPr="000E5C4B" w14:paraId="0DD11E7D" w14:textId="77777777" w:rsidTr="00CC210C">
        <w:trPr>
          <w:trHeight w:val="18"/>
        </w:trPr>
        <w:tc>
          <w:tcPr>
            <w:tcW w:w="2694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BBCE1A" w14:textId="475AC9A2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Liver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ransplant </w:t>
            </w:r>
            <w:r w:rsidR="00D01523" w:rsidRPr="000E5C4B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i</w:t>
            </w: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nfection</w:t>
            </w:r>
          </w:p>
        </w:tc>
        <w:tc>
          <w:tcPr>
            <w:tcW w:w="1979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ADE6627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T86.43</w:t>
            </w:r>
          </w:p>
        </w:tc>
        <w:tc>
          <w:tcPr>
            <w:tcW w:w="2415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101D489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72" w:type="dxa"/>
            <w:shd w:val="clear" w:color="auto" w:fill="auto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437AF6" w14:textId="77777777" w:rsidR="00653C5B" w:rsidRPr="000E5C4B" w:rsidRDefault="00653C5B" w:rsidP="00D906A3">
            <w:pPr>
              <w:widowControl w:val="0"/>
              <w:adjustRightInd w:val="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C4B">
              <w:rPr>
                <w:rFonts w:ascii="Times New Roman" w:eastAsia="Roboto" w:hAnsi="Times New Roman" w:cs="Times New Roman"/>
                <w:sz w:val="24"/>
                <w:szCs w:val="24"/>
              </w:rPr>
              <w:t>None</w:t>
            </w:r>
          </w:p>
        </w:tc>
      </w:tr>
    </w:tbl>
    <w:p w14:paraId="66C893A9" w14:textId="77777777" w:rsidR="009E48E0" w:rsidRPr="00D906A3" w:rsidRDefault="009E48E0" w:rsidP="00D906A3">
      <w:pPr>
        <w:adjustRightInd w:val="0"/>
        <w:snapToGrid w:val="0"/>
        <w:spacing w:after="0" w:line="240" w:lineRule="auto"/>
        <w:ind w:firstLine="0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sectPr w:rsidR="009E48E0" w:rsidRPr="00D906A3" w:rsidSect="00D90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74" w14:textId="77777777" w:rsidR="00BF4D60" w:rsidRDefault="00BF4D60">
      <w:pPr>
        <w:spacing w:after="0" w:line="240" w:lineRule="auto"/>
      </w:pPr>
      <w:r>
        <w:separator/>
      </w:r>
    </w:p>
  </w:endnote>
  <w:endnote w:type="continuationSeparator" w:id="0">
    <w:p w14:paraId="79FF50A5" w14:textId="77777777" w:rsidR="00BF4D60" w:rsidRDefault="00BF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1FEA" w14:textId="77777777" w:rsidR="0028336C" w:rsidRDefault="002833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2292" w14:textId="77777777" w:rsidR="0028336C" w:rsidRDefault="0028336C" w:rsidP="00AE7D62">
    <w:pPr>
      <w:spacing w:line="240" w:lineRule="auto"/>
      <w:ind w:right="88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4F70" w14:textId="77777777" w:rsidR="0028336C" w:rsidRDefault="002833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9453" w14:textId="77777777" w:rsidR="00BF4D60" w:rsidRDefault="00BF4D60">
      <w:pPr>
        <w:spacing w:after="0" w:line="240" w:lineRule="auto"/>
      </w:pPr>
      <w:r>
        <w:separator/>
      </w:r>
    </w:p>
  </w:footnote>
  <w:footnote w:type="continuationSeparator" w:id="0">
    <w:p w14:paraId="2D6CDF4A" w14:textId="77777777" w:rsidR="00BF4D60" w:rsidRDefault="00BF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39" w14:textId="77777777" w:rsidR="0028336C" w:rsidRDefault="002833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A080" w14:textId="77777777" w:rsidR="0028336C" w:rsidRDefault="0028336C" w:rsidP="00D015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rPr>
        <w:rFonts w:hint="eastAsia"/>
        <w:color w:val="00000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FD30" w14:textId="77777777" w:rsidR="0028336C" w:rsidRDefault="002833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B"/>
    <w:rsid w:val="000E5C4B"/>
    <w:rsid w:val="0028336C"/>
    <w:rsid w:val="00653C5B"/>
    <w:rsid w:val="00755181"/>
    <w:rsid w:val="00922E90"/>
    <w:rsid w:val="00974819"/>
    <w:rsid w:val="009E48E0"/>
    <w:rsid w:val="00BF4D60"/>
    <w:rsid w:val="00CC210C"/>
    <w:rsid w:val="00D01523"/>
    <w:rsid w:val="00D906A3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3047"/>
  <w15:chartTrackingRefBased/>
  <w15:docId w15:val="{5092C4DD-672B-4B7C-83C4-E94E6D6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C5B"/>
    <w:pPr>
      <w:spacing w:after="120" w:line="276" w:lineRule="auto"/>
      <w:ind w:firstLine="720"/>
    </w:pPr>
    <w:rPr>
      <w:rFonts w:ascii="Arial" w:hAnsi="Arial" w:cs="Arial"/>
      <w:kern w:val="0"/>
      <w:sz w:val="22"/>
      <w:lang w:val="en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5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5</cp:revision>
  <dcterms:created xsi:type="dcterms:W3CDTF">2024-12-22T01:52:00Z</dcterms:created>
  <dcterms:modified xsi:type="dcterms:W3CDTF">2024-12-22T07:25:00Z</dcterms:modified>
</cp:coreProperties>
</file>