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71" w:rsidRDefault="00C16F71" w:rsidP="00C16F71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10</w:t>
      </w:r>
      <w:r w:rsidRPr="006A6284">
        <w:rPr>
          <w:rFonts w:eastAsia="Times New Roman"/>
          <w:color w:val="000000"/>
        </w:rPr>
        <w:t xml:space="preserve">. Leave-one-out analysis for </w:t>
      </w:r>
      <w:r w:rsidRPr="006A6284">
        <w:rPr>
          <w:rFonts w:eastAsia="Times New Roman"/>
          <w:i/>
          <w:iCs/>
          <w:color w:val="000000"/>
        </w:rPr>
        <w:t>Clostridioides difficile</w:t>
      </w:r>
      <w:r w:rsidRPr="006A6284">
        <w:rPr>
          <w:rFonts w:eastAsia="Times New Roman"/>
          <w:color w:val="000000"/>
        </w:rPr>
        <w:t> infection. CI: confidence interval.</w:t>
      </w:r>
    </w:p>
    <w:p w:rsidR="00C16F71" w:rsidRDefault="00C16F71" w:rsidP="00C16F71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C16F71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C16F71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16F71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2025-10-09T06:59:00Z</dcterms:created>
  <dcterms:modified xsi:type="dcterms:W3CDTF">2025-10-09T06:59:00Z</dcterms:modified>
</cp:coreProperties>
</file>