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C7645" w14:textId="78AA0CA5" w:rsidR="000C3E97" w:rsidRDefault="000C3E97" w:rsidP="008F37DD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  <w:r w:rsidRPr="005223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Suppl</w:t>
      </w:r>
      <w:r w:rsidR="0052230A" w:rsidRPr="0052230A">
        <w:rPr>
          <w:rFonts w:ascii="Times New Roman" w:eastAsiaTheme="minorEastAsia" w:hAnsi="Times New Roman" w:cs="Times New Roman" w:hint="eastAsia"/>
          <w:b/>
          <w:bCs/>
          <w:color w:val="000000"/>
          <w:sz w:val="20"/>
          <w:szCs w:val="20"/>
          <w:lang w:eastAsia="zh-CN"/>
        </w:rPr>
        <w:t xml:space="preserve"> </w:t>
      </w:r>
      <w:r w:rsidR="0067324C">
        <w:rPr>
          <w:rFonts w:ascii="Times New Roman" w:eastAsiaTheme="minorEastAsia" w:hAnsi="Times New Roman" w:cs="Times New Roman" w:hint="eastAsia"/>
          <w:b/>
          <w:bCs/>
          <w:color w:val="000000"/>
          <w:sz w:val="20"/>
          <w:szCs w:val="20"/>
          <w:lang w:eastAsia="zh-CN"/>
        </w:rPr>
        <w:t>4</w:t>
      </w:r>
      <w:r w:rsidR="0052230A" w:rsidRPr="0052230A">
        <w:rPr>
          <w:rFonts w:ascii="Times New Roman" w:eastAsiaTheme="minorEastAsia" w:hAnsi="Times New Roman" w:cs="Times New Roman" w:hint="eastAsia"/>
          <w:b/>
          <w:bCs/>
          <w:color w:val="000000"/>
          <w:sz w:val="20"/>
          <w:szCs w:val="20"/>
          <w:lang w:eastAsia="zh-CN"/>
        </w:rPr>
        <w:t>.</w:t>
      </w:r>
      <w:r w:rsidRPr="005223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F37DD">
        <w:rPr>
          <w:rFonts w:ascii="Times New Roman" w:hAnsi="Times New Roman" w:cs="Times New Roman"/>
          <w:sz w:val="20"/>
          <w:szCs w:val="20"/>
        </w:rPr>
        <w:t>Newcastle</w:t>
      </w:r>
      <w:r w:rsidR="007C3D5C">
        <w:rPr>
          <w:rFonts w:ascii="Times New Roman" w:eastAsiaTheme="minorEastAsia" w:hAnsi="Times New Roman" w:cs="Times New Roman" w:hint="eastAsia"/>
          <w:sz w:val="20"/>
          <w:szCs w:val="20"/>
          <w:lang w:eastAsia="zh-CN"/>
        </w:rPr>
        <w:t>-</w:t>
      </w:r>
      <w:r w:rsidRPr="008F37DD">
        <w:rPr>
          <w:rFonts w:ascii="Times New Roman" w:hAnsi="Times New Roman" w:cs="Times New Roman"/>
          <w:sz w:val="20"/>
          <w:szCs w:val="20"/>
        </w:rPr>
        <w:t xml:space="preserve">Ottawa scale for </w:t>
      </w:r>
      <w:r w:rsidR="007C3D5C" w:rsidRPr="008F37DD">
        <w:rPr>
          <w:rFonts w:ascii="Times New Roman" w:hAnsi="Times New Roman" w:cs="Times New Roman"/>
          <w:sz w:val="20"/>
          <w:szCs w:val="20"/>
        </w:rPr>
        <w:t>quality assessment</w:t>
      </w:r>
    </w:p>
    <w:p w14:paraId="68198DA2" w14:textId="77777777" w:rsidR="008F37DD" w:rsidRPr="008F37DD" w:rsidRDefault="008F37DD" w:rsidP="008F37DD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0"/>
          <w:szCs w:val="20"/>
          <w:lang w:eastAsia="zh-CN"/>
        </w:rPr>
      </w:pPr>
    </w:p>
    <w:tbl>
      <w:tblPr>
        <w:tblStyle w:val="Style6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3"/>
        <w:gridCol w:w="2327"/>
        <w:gridCol w:w="1850"/>
        <w:gridCol w:w="983"/>
        <w:gridCol w:w="1472"/>
        <w:gridCol w:w="995"/>
        <w:gridCol w:w="1472"/>
        <w:gridCol w:w="1194"/>
        <w:gridCol w:w="828"/>
        <w:gridCol w:w="1072"/>
        <w:gridCol w:w="672"/>
      </w:tblGrid>
      <w:tr w:rsidR="0067324C" w:rsidRPr="008F37DD" w14:paraId="6DA07104" w14:textId="77777777" w:rsidTr="0067324C">
        <w:trPr>
          <w:trHeight w:val="53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FF1FB8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F37DD">
              <w:rPr>
                <w:rFonts w:ascii="Times New Roman" w:hAnsi="Times New Roman" w:cs="Times New Roman"/>
                <w:b/>
                <w:bCs/>
                <w:sz w:val="20"/>
              </w:rPr>
              <w:t>Study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3B1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9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4A2D74" w14:textId="05B4DC68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F37DD">
              <w:rPr>
                <w:rFonts w:ascii="Times New Roman" w:hAnsi="Times New Roman" w:cs="Times New Roman"/>
                <w:b/>
                <w:bCs/>
                <w:sz w:val="20"/>
              </w:rPr>
              <w:t>Selection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5BE675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F37DD">
              <w:rPr>
                <w:rFonts w:ascii="Times New Roman" w:hAnsi="Times New Roman" w:cs="Times New Roman"/>
                <w:b/>
                <w:bCs/>
                <w:sz w:val="20"/>
              </w:rPr>
              <w:t>Comparability</w:t>
            </w:r>
          </w:p>
        </w:tc>
        <w:tc>
          <w:tcPr>
            <w:tcW w:w="110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48FA19D" w14:textId="7D326B28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F37DD">
              <w:rPr>
                <w:rFonts w:ascii="Times New Roman" w:hAnsi="Times New Roman" w:cs="Times New Roman"/>
                <w:b/>
                <w:bCs/>
                <w:sz w:val="20"/>
              </w:rPr>
              <w:t>Outcomes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37ED8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F37DD">
              <w:rPr>
                <w:rFonts w:ascii="Times New Roman" w:hAnsi="Times New Roman" w:cs="Times New Roman"/>
                <w:b/>
                <w:bCs/>
                <w:sz w:val="20"/>
              </w:rPr>
              <w:t>Total</w:t>
            </w:r>
          </w:p>
        </w:tc>
      </w:tr>
      <w:tr w:rsidR="0067324C" w:rsidRPr="008F37DD" w14:paraId="0124279C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1C94E6" w14:textId="0E792BAE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lang w:eastAsia="zh-CN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5B2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6890B81" w14:textId="4D802C8F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F37DD">
              <w:rPr>
                <w:rFonts w:ascii="Times New Roman" w:hAnsi="Times New Roman" w:cs="Times New Roman"/>
                <w:b/>
                <w:bCs/>
                <w:sz w:val="20"/>
              </w:rPr>
              <w:t>Representativeness of exposed cohort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28B267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F37DD">
              <w:rPr>
                <w:rFonts w:ascii="Times New Roman" w:hAnsi="Times New Roman" w:cs="Times New Roman"/>
                <w:b/>
                <w:bCs/>
                <w:sz w:val="20"/>
              </w:rPr>
              <w:t>Selection of Non-exposed cohort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4E509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F37DD">
              <w:rPr>
                <w:rFonts w:ascii="Times New Roman" w:hAnsi="Times New Roman" w:cs="Times New Roman"/>
                <w:b/>
                <w:bCs/>
                <w:sz w:val="20"/>
              </w:rPr>
              <w:t>Ascertainment of Exposure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A7733C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F37DD">
              <w:rPr>
                <w:rFonts w:ascii="Times New Roman" w:hAnsi="Times New Roman" w:cs="Times New Roman"/>
                <w:b/>
                <w:bCs/>
                <w:sz w:val="20"/>
              </w:rPr>
              <w:t>Outcome not present at the Start of study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A0B5C7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F37DD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E66FEF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F37DD">
              <w:rPr>
                <w:rFonts w:ascii="Times New Roman" w:hAnsi="Times New Roman" w:cs="Times New Roman"/>
                <w:b/>
                <w:bCs/>
                <w:sz w:val="20"/>
              </w:rPr>
              <w:t>Assessment of outcomes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360FA9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F37DD">
              <w:rPr>
                <w:rFonts w:ascii="Times New Roman" w:hAnsi="Times New Roman" w:cs="Times New Roman"/>
                <w:b/>
                <w:bCs/>
                <w:sz w:val="20"/>
              </w:rPr>
              <w:t>Length of follow-up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A7A59B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F37DD">
              <w:rPr>
                <w:rFonts w:ascii="Times New Roman" w:hAnsi="Times New Roman" w:cs="Times New Roman"/>
                <w:b/>
                <w:bCs/>
                <w:sz w:val="20"/>
              </w:rPr>
              <w:t>Adequacy of follow-up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2D143D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F37DD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</w:p>
        </w:tc>
      </w:tr>
      <w:tr w:rsidR="0067324C" w:rsidRPr="008F37DD" w14:paraId="3B577EF1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3104E5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Argueta et al, 2024 [24]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F65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9AEC3B" w14:textId="5EC845B4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6532F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618CB7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B6037E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54D503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20B29C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14E31A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D47BC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59DA1D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67324C" w:rsidRPr="008F37DD" w14:paraId="6895DC79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ADAD8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Ayoub et al, 2024 [25]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67B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FE6126A" w14:textId="25C61DCF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85D6391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C1A3A4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CAFAEF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AD8BC4F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7BCF67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748364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8573614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C299D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67324C" w:rsidRPr="008F37DD" w14:paraId="00061AE7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37ED7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Chapman et al, 2024 [17]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F72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9EC4F3" w14:textId="0C0299D3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F697B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427F21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B7E702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CA1A3A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00FC71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85652A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2AE2743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E25179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67324C" w:rsidRPr="008F37DD" w14:paraId="788AAF65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42C1C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Dev et al, 2024 [27]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E76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0F8E35" w14:textId="10BDD2FD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CF7C3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DDF0A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F66DF6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89497D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7918911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5441DF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13EE0A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3C4E0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67324C" w:rsidRPr="008F37DD" w14:paraId="38103295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77B23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Elangova et al, 2024 [28]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509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9FD0A5A" w14:textId="76E092A2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B82E9D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8520AC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74C2D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064B68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2BB713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BF36E2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D67F5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3E089B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67324C" w:rsidRPr="008F37DD" w14:paraId="6A7D9E31" w14:textId="77777777" w:rsidTr="0067324C">
        <w:trPr>
          <w:trHeight w:val="51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07156B1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Essop et al, 2024 [26]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EB64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717B8F6" w14:textId="102F189D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1FAE73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74600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1939AE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6AA143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D55CD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557710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69914D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9C0F4D7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67324C" w:rsidRPr="008F37DD" w14:paraId="4CAF03C1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02A9F94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Garza et al, 2024 [29]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613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38F28B" w14:textId="3886498C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9BD890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73F874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B3644B4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BF67BE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9FCA7A3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CB7D3B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341A923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9026A2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67324C" w:rsidRPr="008F37DD" w14:paraId="5139AF8D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12FD5A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Gonzaga et al, 2024 [30]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7E7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257ADB" w14:textId="795D6CC3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E70D2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DEFA89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22AD0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53A92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B8DE47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D8256C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C485EA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63C2E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67324C" w:rsidRPr="008F37DD" w14:paraId="73CD8FF3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D108991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Gu et al, 2024 [31]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8F9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7A553E" w14:textId="165B2873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62515FF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7C9B5D3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0511F7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31F55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E9D2EB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F1714B4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3820387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DCE061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67324C" w:rsidRPr="008F37DD" w14:paraId="647E222A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18626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lastRenderedPageBreak/>
              <w:t>Hernandez et al, 2024 [32]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9A6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284C0E5" w14:textId="1C310042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9E8EE1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8033E4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78F3A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E28EB1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2CEE65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6682294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403425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C159EE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67324C" w:rsidRPr="008F37DD" w14:paraId="6CCD657D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F19713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Karlson et al, 2024 [33]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3CB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3D8A5F" w14:textId="1CA629C5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3F22984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C2F7FF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4D5731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169D37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99F31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E1078D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8F92174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8854C5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67324C" w:rsidRPr="008F37DD" w14:paraId="39F15EB8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BB50B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Kobori et al, 2023 [8]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6FC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31544E5" w14:textId="042E08C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200BDB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79E12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BBE80D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6606C8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303D0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A20233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F3B0B1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7260DE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67324C" w:rsidRPr="008F37DD" w14:paraId="6646F7FB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CB8AF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Korlipara et al, 2023 [35]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58A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A9F0291" w14:textId="05B48CC0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32509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24B6C0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7B3B73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CA4A9D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41512C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77EE6A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63D754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348ADF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67324C" w:rsidRPr="008F37DD" w14:paraId="3A97C7D5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A43FCF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02527">
              <w:rPr>
                <w:rFonts w:ascii="Times New Roman" w:hAnsi="Times New Roman" w:cs="Times New Roman"/>
                <w:sz w:val="20"/>
                <w:highlight w:val="yellow"/>
              </w:rPr>
              <w:t>Kumar et al, 2024 [44]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506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730CA0D" w14:textId="5BBE9DCB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C45D7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9428B1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DF3B5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6F52D3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6D5377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CBD434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CA77A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95CDD04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67324C" w:rsidRPr="008F37DD" w14:paraId="026A3BDA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BDA070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Markley et al, 2024 [36]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EC0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4B75ED" w14:textId="4BF09F0F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7F7C05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69BA3A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E103E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60438F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0CA21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B2F75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1C88EA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615EE7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67324C" w:rsidRPr="008F37DD" w14:paraId="08498957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086CDE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Meluban et al, 2024 [37]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020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E95B0C6" w14:textId="15F57966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AB599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9908D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F5EEA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D1A43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E9564C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448639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8205E6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CD2A67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67324C" w:rsidRPr="008F37DD" w14:paraId="43B93EF4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267B1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Nadeem et al, 2023 [38]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989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74DDD54" w14:textId="5D3D23A0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30B88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240B2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2CCB787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2A9802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A5FDE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A0B824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691D06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F608B7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67324C" w:rsidRPr="008F37DD" w14:paraId="4C3AC966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4B0F4C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Nasser et al, 2024 [39]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4BE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AA48FD" w14:textId="65C71FDD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6BEC037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EE0E18F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43A1427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323D08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0043D0F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A75D1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ABF45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7C92FC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67324C" w:rsidRPr="008F37DD" w14:paraId="586C9DBB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4D1B4F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Panchal et al, 2024 [40]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4081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71D6397" w14:textId="5C52EF54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82730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84490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F1ADA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BA027B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20E3A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ACAA31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E0456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8D397A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67324C" w:rsidRPr="008F37DD" w14:paraId="2FEA7314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9EBE92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Peng et al, 2024 [41]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E67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A5C24F4" w14:textId="421B90A5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C028FC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953087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179373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2472AD7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43645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76DC044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875B5EF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D18BB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67324C" w:rsidRPr="008F37DD" w14:paraId="43AFACF3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04DA08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Phan et al, 2025 [42]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F0F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D153CB4" w14:textId="3CFEBCAC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2C6AC6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AD1555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BC3EDF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68C9371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A011BD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794B22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83A03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AA554B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67324C" w:rsidRPr="008F37DD" w14:paraId="0071FB22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8AB02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Rizvi et al, 2024 [43]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0643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94CC1D" w14:textId="6D6135CE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676FB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35B10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8D4079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9342DB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1CA4A4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90513F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389B45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4D8E911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67324C" w:rsidRPr="008F37DD" w14:paraId="6BBB735A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FBC058B" w14:textId="77777777" w:rsidR="0067324C" w:rsidRPr="00D02527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D02527">
              <w:rPr>
                <w:rFonts w:ascii="Times New Roman" w:hAnsi="Times New Roman" w:cs="Times New Roman"/>
                <w:sz w:val="20"/>
                <w:highlight w:val="yellow"/>
              </w:rPr>
              <w:t>Silviera et al, 2023 [44]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AC3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2D7632" w14:textId="29AF1DDF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A1C3331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E4CAD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246BDF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EF2DCCF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0DEBD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1E17A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07E85D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0E13BA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67324C" w:rsidRPr="008F37DD" w14:paraId="67BA5E1D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45282D" w14:textId="77777777" w:rsidR="0067324C" w:rsidRPr="00D02527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D02527">
              <w:rPr>
                <w:rFonts w:ascii="Times New Roman" w:hAnsi="Times New Roman" w:cs="Times New Roman"/>
                <w:sz w:val="20"/>
                <w:highlight w:val="yellow"/>
              </w:rPr>
              <w:t>Siranart et al, 2024 [45]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662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231027" w14:textId="79F04FEE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D2F7EC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21FBDF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C7512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780DCE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A81377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BFF8BE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A613C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F526A0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67324C" w:rsidRPr="008F37DD" w14:paraId="1A364B0D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B97AF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Stark et al, 2022 [10]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56FF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DB030CD" w14:textId="4F55E5D1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4CE9B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AFB32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78C18C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6A604A8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0D70F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0B41FC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330F6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6E27F3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67324C" w:rsidRPr="008F37DD" w14:paraId="28CE7974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FE9F9C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Wu et al, 2024 [19]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3D2E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E2123A3" w14:textId="173C46D6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860E8DA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D1B55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274CD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EBA787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AD44B4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C3187D4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34B311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7C69853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67324C" w:rsidRPr="008F37DD" w14:paraId="0CCAE0E5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4160DB1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Yeo et al, 2024 [18]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1F5F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D17FBC5" w14:textId="19160BD1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C227E73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259B90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71B09D1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354887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D033802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F888036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2AB8F8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AD135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67324C" w:rsidRPr="008F37DD" w14:paraId="00DFCD34" w14:textId="77777777" w:rsidTr="0067324C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E227C31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Zaffar et al, 2024 [46]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F58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035D2F" w14:textId="34508689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1AB7CD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40A2AB0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514550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0F35D3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A90CDA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2E25A9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677B65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F5919B" w14:textId="77777777" w:rsidR="0067324C" w:rsidRPr="008F37DD" w:rsidRDefault="0067324C" w:rsidP="008F37DD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F37DD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</w:tbl>
    <w:p w14:paraId="24CFE1CA" w14:textId="77777777" w:rsidR="000C3E97" w:rsidRPr="008F37DD" w:rsidRDefault="000C3E97" w:rsidP="008F37DD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0"/>
          <w:szCs w:val="20"/>
          <w:lang w:eastAsia="zh-CN"/>
        </w:rPr>
      </w:pPr>
    </w:p>
    <w:p w14:paraId="11EB7967" w14:textId="77777777" w:rsidR="009E48E0" w:rsidRPr="008F37DD" w:rsidRDefault="009E48E0" w:rsidP="008F37D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E48E0" w:rsidRPr="008F37DD" w:rsidSect="001936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871A3" w14:textId="77777777" w:rsidR="00DC122F" w:rsidRDefault="00DC122F" w:rsidP="001936DC">
      <w:pPr>
        <w:spacing w:after="0" w:line="240" w:lineRule="auto"/>
      </w:pPr>
      <w:r>
        <w:separator/>
      </w:r>
    </w:p>
  </w:endnote>
  <w:endnote w:type="continuationSeparator" w:id="0">
    <w:p w14:paraId="6CC30500" w14:textId="77777777" w:rsidR="00DC122F" w:rsidRDefault="00DC122F" w:rsidP="00193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EB3D7" w14:textId="77777777" w:rsidR="00DC122F" w:rsidRDefault="00DC122F" w:rsidP="001936DC">
      <w:pPr>
        <w:spacing w:after="0" w:line="240" w:lineRule="auto"/>
      </w:pPr>
      <w:r>
        <w:separator/>
      </w:r>
    </w:p>
  </w:footnote>
  <w:footnote w:type="continuationSeparator" w:id="0">
    <w:p w14:paraId="48B8F1DA" w14:textId="77777777" w:rsidR="00DC122F" w:rsidRDefault="00DC122F" w:rsidP="001936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97"/>
    <w:rsid w:val="000C3E97"/>
    <w:rsid w:val="00150419"/>
    <w:rsid w:val="001936DC"/>
    <w:rsid w:val="00246D4B"/>
    <w:rsid w:val="004F07B4"/>
    <w:rsid w:val="0052230A"/>
    <w:rsid w:val="00531D51"/>
    <w:rsid w:val="0067324C"/>
    <w:rsid w:val="006F79FC"/>
    <w:rsid w:val="007A191C"/>
    <w:rsid w:val="007C3D5C"/>
    <w:rsid w:val="008F37DD"/>
    <w:rsid w:val="00922E90"/>
    <w:rsid w:val="009E48E0"/>
    <w:rsid w:val="00B1621E"/>
    <w:rsid w:val="00D02527"/>
    <w:rsid w:val="00D673D8"/>
    <w:rsid w:val="00D976D7"/>
    <w:rsid w:val="00DC122F"/>
    <w:rsid w:val="00DC3868"/>
    <w:rsid w:val="00F57F6A"/>
    <w:rsid w:val="00F8189C"/>
    <w:rsid w:val="00F8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42F16"/>
  <w15:chartTrackingRefBased/>
  <w15:docId w15:val="{EDEB4548-CFF5-43C6-9725-89B36C95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E97"/>
    <w:pPr>
      <w:spacing w:after="160" w:line="259" w:lineRule="auto"/>
    </w:pPr>
    <w:rPr>
      <w:rFonts w:ascii="Aptos" w:eastAsia="Aptos" w:hAnsi="Aptos" w:cs="Aptos"/>
      <w:kern w:val="0"/>
      <w:sz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3E97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E97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E97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E97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E97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E97"/>
    <w:pPr>
      <w:keepNext/>
      <w:keepLines/>
      <w:widowControl w:val="0"/>
      <w:spacing w:before="40" w:after="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E97"/>
    <w:pPr>
      <w:keepNext/>
      <w:keepLines/>
      <w:widowControl w:val="0"/>
      <w:spacing w:before="40" w:after="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E97"/>
    <w:pPr>
      <w:keepNext/>
      <w:keepLines/>
      <w:widowControl w:val="0"/>
      <w:spacing w:after="0"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E97"/>
    <w:pPr>
      <w:keepNext/>
      <w:keepLines/>
      <w:widowControl w:val="0"/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3E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C3E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C3E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C3E9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C3E9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C3E9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C3E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C3E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C3E9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C3E97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C3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3E97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C3E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3E97"/>
    <w:pPr>
      <w:widowControl w:val="0"/>
      <w:spacing w:before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C3E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3E97"/>
    <w:pPr>
      <w:widowControl w:val="0"/>
      <w:spacing w:after="0" w:line="240" w:lineRule="auto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0C3E9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3E97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C3E9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C3E97"/>
    <w:rPr>
      <w:b/>
      <w:bCs/>
      <w:smallCaps/>
      <w:color w:val="2F5496" w:themeColor="accent1" w:themeShade="BF"/>
      <w:spacing w:val="5"/>
    </w:rPr>
  </w:style>
  <w:style w:type="table" w:customStyle="1" w:styleId="Style64">
    <w:name w:val="_Style 64"/>
    <w:basedOn w:val="a1"/>
    <w:rsid w:val="000C3E97"/>
    <w:rPr>
      <w:rFonts w:ascii="Aptos" w:hAnsi="Aptos" w:cs="Aptos"/>
      <w:kern w:val="0"/>
      <w:sz w:val="20"/>
      <w:szCs w:val="20"/>
      <w14:ligatures w14:val="none"/>
    </w:rPr>
    <w:tblPr/>
  </w:style>
  <w:style w:type="paragraph" w:styleId="ae">
    <w:name w:val="header"/>
    <w:basedOn w:val="a"/>
    <w:link w:val="af"/>
    <w:uiPriority w:val="99"/>
    <w:unhideWhenUsed/>
    <w:rsid w:val="001936D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936DC"/>
    <w:rPr>
      <w:rFonts w:ascii="Aptos" w:eastAsia="Aptos" w:hAnsi="Aptos" w:cs="Aptos"/>
      <w:kern w:val="0"/>
      <w:sz w:val="18"/>
      <w:szCs w:val="18"/>
      <w:lang w:eastAsia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1936D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936DC"/>
    <w:rPr>
      <w:rFonts w:ascii="Aptos" w:eastAsia="Aptos" w:hAnsi="Aptos" w:cs="Aptos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8</cp:revision>
  <dcterms:created xsi:type="dcterms:W3CDTF">2026-04-14T03:10:00Z</dcterms:created>
  <dcterms:modified xsi:type="dcterms:W3CDTF">2026-04-23T14:46:00Z</dcterms:modified>
</cp:coreProperties>
</file>