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B054CA" w14:textId="5025A88B" w:rsidR="00CB330F" w:rsidRPr="000F03B5" w:rsidRDefault="00CB330F" w:rsidP="0097033B">
      <w:pPr>
        <w:widowControl w:val="0"/>
        <w:adjustRightInd w:val="0"/>
        <w:snapToGrid w:val="0"/>
        <w:spacing w:after="0" w:line="240" w:lineRule="auto"/>
        <w:rPr>
          <w:rFonts w:ascii="Times New Roman" w:hAnsi="Times New Roman" w:cs="Times New Roman" w:hint="eastAsia"/>
          <w:sz w:val="18"/>
          <w:szCs w:val="18"/>
          <w:lang w:eastAsia="zh-CN"/>
        </w:rPr>
      </w:pPr>
      <w:r w:rsidRPr="00AD3DE6">
        <w:rPr>
          <w:rFonts w:ascii="Times New Roman" w:hAnsi="Times New Roman" w:cs="Times New Roman"/>
          <w:b/>
          <w:bCs/>
          <w:sz w:val="18"/>
          <w:szCs w:val="18"/>
        </w:rPr>
        <w:t>Suppl</w:t>
      </w:r>
      <w:r w:rsidRPr="00AD3DE6">
        <w:rPr>
          <w:rFonts w:ascii="Times New Roman" w:hAnsi="Times New Roman" w:cs="Times New Roman"/>
          <w:b/>
          <w:bCs/>
          <w:sz w:val="18"/>
          <w:szCs w:val="18"/>
          <w:lang w:eastAsia="zh-CN"/>
        </w:rPr>
        <w:t xml:space="preserve"> 4</w:t>
      </w:r>
      <w:r w:rsidRPr="00AD3DE6">
        <w:rPr>
          <w:rFonts w:ascii="Times New Roman" w:hAnsi="Times New Roman" w:cs="Times New Roman"/>
          <w:b/>
          <w:bCs/>
          <w:sz w:val="18"/>
          <w:szCs w:val="18"/>
        </w:rPr>
        <w:t xml:space="preserve">. </w:t>
      </w:r>
      <w:r w:rsidRPr="000F03B5">
        <w:rPr>
          <w:rFonts w:ascii="Times New Roman" w:hAnsi="Times New Roman" w:cs="Times New Roman"/>
          <w:sz w:val="18"/>
          <w:szCs w:val="18"/>
        </w:rPr>
        <w:t xml:space="preserve">Outcomes </w:t>
      </w:r>
      <w:r w:rsidR="00C44695">
        <w:rPr>
          <w:rFonts w:ascii="Times New Roman" w:hAnsi="Times New Roman" w:cs="Times New Roman" w:hint="eastAsia"/>
          <w:sz w:val="18"/>
          <w:szCs w:val="18"/>
          <w:lang w:eastAsia="zh-CN"/>
        </w:rPr>
        <w:t>g</w:t>
      </w:r>
      <w:r w:rsidRPr="000F03B5">
        <w:rPr>
          <w:rFonts w:ascii="Times New Roman" w:hAnsi="Times New Roman" w:cs="Times New Roman"/>
          <w:sz w:val="18"/>
          <w:szCs w:val="18"/>
        </w:rPr>
        <w:t>rading</w:t>
      </w:r>
      <w:r w:rsidR="00C44695">
        <w:rPr>
          <w:rFonts w:ascii="Times New Roman" w:hAnsi="Times New Roman" w:cs="Times New Roman" w:hint="eastAsia"/>
          <w:sz w:val="18"/>
          <w:szCs w:val="18"/>
          <w:lang w:eastAsia="zh-CN"/>
        </w:rPr>
        <w:t>.</w:t>
      </w:r>
    </w:p>
    <w:p w14:paraId="16F7FDFB" w14:textId="77777777" w:rsidR="0097033B" w:rsidRDefault="0097033B" w:rsidP="0097033B">
      <w:pPr>
        <w:widowControl w:val="0"/>
        <w:adjustRightInd w:val="0"/>
        <w:snapToGri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eastAsia="zh-CN"/>
        </w:rPr>
      </w:pPr>
    </w:p>
    <w:p w14:paraId="563ED4E4" w14:textId="77777777" w:rsidR="0097033B" w:rsidRPr="00AD3DE6" w:rsidRDefault="0097033B" w:rsidP="0097033B">
      <w:pPr>
        <w:widowControl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18"/>
          <w:szCs w:val="18"/>
          <w:lang w:eastAsia="zh-CN"/>
        </w:rPr>
      </w:pPr>
    </w:p>
    <w:p w14:paraId="41B17B83" w14:textId="0E65880D" w:rsidR="00CB330F" w:rsidRPr="0097033B" w:rsidRDefault="00CB330F" w:rsidP="0097033B">
      <w:pPr>
        <w:widowControl w:val="0"/>
        <w:adjustRightInd w:val="0"/>
        <w:snapToGri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val="en" w:eastAsia="zh-CN"/>
        </w:rPr>
      </w:pPr>
      <w:r w:rsidRPr="00AD3DE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"/>
        </w:rPr>
        <w:t xml:space="preserve">Question: </w:t>
      </w:r>
      <w:r w:rsidRPr="00AD3DE6">
        <w:rPr>
          <w:rFonts w:ascii="Times New Roman" w:eastAsia="Times New Roman" w:hAnsi="Times New Roman" w:cs="Times New Roman"/>
          <w:color w:val="000000"/>
          <w:sz w:val="18"/>
          <w:szCs w:val="18"/>
          <w:lang w:val="en"/>
        </w:rPr>
        <w:t>Prophylactic Transcatheter Arterial Embolization compared to No embolization for High-Risk Non-Variceal Upper Gastrointestinal Bleeding</w:t>
      </w:r>
    </w:p>
    <w:tbl>
      <w:tblPr>
        <w:tblW w:w="5000" w:type="pct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81"/>
        <w:gridCol w:w="970"/>
        <w:gridCol w:w="799"/>
        <w:gridCol w:w="1191"/>
        <w:gridCol w:w="1087"/>
        <w:gridCol w:w="1067"/>
        <w:gridCol w:w="1438"/>
        <w:gridCol w:w="1224"/>
        <w:gridCol w:w="1140"/>
        <w:gridCol w:w="1019"/>
        <w:gridCol w:w="831"/>
        <w:gridCol w:w="1207"/>
        <w:gridCol w:w="1298"/>
      </w:tblGrid>
      <w:tr w:rsidR="00CB330F" w:rsidRPr="00AD3DE6" w14:paraId="4553BD3B" w14:textId="77777777" w:rsidTr="001866F3">
        <w:trPr>
          <w:cantSplit/>
          <w:trHeight w:val="20"/>
          <w:tblHeader/>
        </w:trPr>
        <w:tc>
          <w:tcPr>
            <w:tcW w:w="0" w:type="auto"/>
            <w:gridSpan w:val="7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DC17EC" w14:textId="77777777" w:rsidR="00CB330F" w:rsidRPr="00AD3DE6" w:rsidRDefault="00CB330F" w:rsidP="00551C6A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3D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Certainty assessment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8EA695" w14:textId="4A1D3C16" w:rsidR="00CB330F" w:rsidRPr="00AD3DE6" w:rsidRDefault="00DF7C29" w:rsidP="00551C6A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3DE6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zh-CN"/>
              </w:rPr>
              <w:t>No.</w:t>
            </w:r>
            <w:r w:rsidR="00CB330F" w:rsidRPr="00AD3D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of patients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99608B" w14:textId="77777777" w:rsidR="00CB330F" w:rsidRPr="00AD3DE6" w:rsidRDefault="00CB330F" w:rsidP="00551C6A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3D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Effect</w:t>
            </w:r>
          </w:p>
        </w:tc>
        <w:tc>
          <w:tcPr>
            <w:tcW w:w="500" w:type="pct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199A1A" w14:textId="77777777" w:rsidR="00CB330F" w:rsidRPr="00AD3DE6" w:rsidRDefault="00CB330F" w:rsidP="0097033B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3D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Certainty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39969D" w14:textId="77777777" w:rsidR="00CB330F" w:rsidRPr="00AD3DE6" w:rsidRDefault="00CB330F" w:rsidP="0097033B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3D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Importance</w:t>
            </w:r>
          </w:p>
        </w:tc>
      </w:tr>
      <w:tr w:rsidR="00CB330F" w:rsidRPr="00AD3DE6" w14:paraId="00780E1A" w14:textId="77777777" w:rsidTr="001866F3">
        <w:trPr>
          <w:cantSplit/>
          <w:trHeight w:val="404"/>
          <w:tblHeader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8F631D" w14:textId="6F03A744" w:rsidR="00CB330F" w:rsidRPr="00AD3DE6" w:rsidRDefault="001866F3" w:rsidP="0097033B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3DE6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zh-CN"/>
              </w:rPr>
              <w:t>No.</w:t>
            </w:r>
            <w:r w:rsidR="00CB330F" w:rsidRPr="00AD3D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of studies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DA31D7" w14:textId="77777777" w:rsidR="00CB330F" w:rsidRPr="00AD3DE6" w:rsidRDefault="00CB330F" w:rsidP="0097033B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3D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Study design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B6EAEF" w14:textId="77777777" w:rsidR="00CB330F" w:rsidRPr="00AD3DE6" w:rsidRDefault="00CB330F" w:rsidP="0097033B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3D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Risk of bias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5FA6F9" w14:textId="77777777" w:rsidR="00CB330F" w:rsidRPr="00AD3DE6" w:rsidRDefault="00CB330F" w:rsidP="0097033B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3D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Inconsistency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955143" w14:textId="77777777" w:rsidR="00CB330F" w:rsidRPr="00AD3DE6" w:rsidRDefault="00CB330F" w:rsidP="0097033B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3D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Indirectness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5B30A8" w14:textId="77777777" w:rsidR="00CB330F" w:rsidRPr="00AD3DE6" w:rsidRDefault="00CB330F" w:rsidP="0097033B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3D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Imprecision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669B83" w14:textId="77777777" w:rsidR="00CB330F" w:rsidRPr="00AD3DE6" w:rsidRDefault="00CB330F" w:rsidP="0097033B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3D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Other considerations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68BB72" w14:textId="4E571530" w:rsidR="00CB330F" w:rsidRPr="00AD3DE6" w:rsidRDefault="00CB330F" w:rsidP="0097033B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3D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Prophylactic Transcatheter Arterial Embolization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EBC97F" w14:textId="77777777" w:rsidR="00CB330F" w:rsidRPr="00AD3DE6" w:rsidRDefault="00CB330F" w:rsidP="0097033B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3D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No embolization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9DF91C" w14:textId="77777777" w:rsidR="00CB330F" w:rsidRPr="00AD3DE6" w:rsidRDefault="00CB330F" w:rsidP="0097033B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3D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Relative</w:t>
            </w:r>
            <w:r w:rsidRPr="00AD3D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  <w:t>(95% CI)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6A7733" w14:textId="77777777" w:rsidR="00CB330F" w:rsidRPr="00AD3DE6" w:rsidRDefault="00CB330F" w:rsidP="0097033B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3D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Absolute</w:t>
            </w:r>
            <w:r w:rsidRPr="00AD3D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  <w:t>(95% CI)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96B92B3" w14:textId="77777777" w:rsidR="00CB330F" w:rsidRPr="00AD3DE6" w:rsidRDefault="00CB330F" w:rsidP="0097033B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EE7DF8D" w14:textId="77777777" w:rsidR="00CB330F" w:rsidRPr="00AD3DE6" w:rsidRDefault="00CB330F" w:rsidP="0097033B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B330F" w:rsidRPr="00AD3DE6" w14:paraId="57695C0A" w14:textId="77777777" w:rsidTr="00E4338F">
        <w:trPr>
          <w:cantSplit/>
        </w:trPr>
        <w:tc>
          <w:tcPr>
            <w:tcW w:w="0" w:type="auto"/>
            <w:gridSpan w:val="13"/>
            <w:shd w:val="clear" w:color="auto" w:fill="auto"/>
            <w:tcMar>
              <w:top w:w="75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8C1A1D0" w14:textId="77777777" w:rsidR="00CB330F" w:rsidRPr="00AD3DE6" w:rsidRDefault="00CB330F" w:rsidP="0097033B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3DE6">
              <w:rPr>
                <w:rStyle w:val="label"/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Overall rebleeding</w:t>
            </w:r>
          </w:p>
        </w:tc>
      </w:tr>
      <w:tr w:rsidR="00CB330F" w:rsidRPr="00AD3DE6" w14:paraId="31D75419" w14:textId="77777777" w:rsidTr="00E4338F">
        <w:trPr>
          <w:cantSplit/>
        </w:trPr>
        <w:tc>
          <w:tcPr>
            <w:tcW w:w="250" w:type="pct"/>
            <w:shd w:val="clear" w:color="auto" w:fill="auto"/>
            <w:hideMark/>
          </w:tcPr>
          <w:p w14:paraId="7FFCC8CD" w14:textId="77777777" w:rsidR="00CB330F" w:rsidRPr="00AD3DE6" w:rsidRDefault="00CB330F" w:rsidP="0097033B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3DE6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00" w:type="pct"/>
            <w:shd w:val="clear" w:color="auto" w:fill="auto"/>
            <w:hideMark/>
          </w:tcPr>
          <w:p w14:paraId="4E98E614" w14:textId="4508FF5B" w:rsidR="00CB330F" w:rsidRPr="00AD3DE6" w:rsidRDefault="00CB330F" w:rsidP="0097033B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AD3DE6">
              <w:rPr>
                <w:rFonts w:ascii="Times New Roman" w:eastAsia="Times New Roman" w:hAnsi="Times New Roman" w:cs="Times New Roman"/>
                <w:sz w:val="18"/>
                <w:szCs w:val="18"/>
              </w:rPr>
              <w:t>5 non-randomi</w:t>
            </w:r>
            <w:r w:rsidR="001866F3" w:rsidRPr="00AD3DE6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z</w:t>
            </w:r>
            <w:r w:rsidRPr="00AD3DE6">
              <w:rPr>
                <w:rFonts w:ascii="Times New Roman" w:eastAsia="Times New Roman" w:hAnsi="Times New Roman" w:cs="Times New Roman"/>
                <w:sz w:val="18"/>
                <w:szCs w:val="18"/>
              </w:rPr>
              <w:t>ed studies, 2 randomized studies</w:t>
            </w:r>
          </w:p>
        </w:tc>
        <w:tc>
          <w:tcPr>
            <w:tcW w:w="350" w:type="pct"/>
            <w:shd w:val="clear" w:color="auto" w:fill="auto"/>
            <w:hideMark/>
          </w:tcPr>
          <w:p w14:paraId="5ABF5B0A" w14:textId="77777777" w:rsidR="00CB330F" w:rsidRPr="00AD3DE6" w:rsidRDefault="00CB330F" w:rsidP="0097033B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3DE6">
              <w:rPr>
                <w:rFonts w:ascii="Times New Roman" w:eastAsia="Times New Roman" w:hAnsi="Times New Roman" w:cs="Times New Roman"/>
                <w:sz w:val="18"/>
                <w:szCs w:val="18"/>
              </w:rPr>
              <w:t>serious</w:t>
            </w:r>
          </w:p>
        </w:tc>
        <w:tc>
          <w:tcPr>
            <w:tcW w:w="350" w:type="pct"/>
            <w:shd w:val="clear" w:color="auto" w:fill="auto"/>
            <w:hideMark/>
          </w:tcPr>
          <w:p w14:paraId="7A147D4C" w14:textId="77777777" w:rsidR="00CB330F" w:rsidRPr="00AD3DE6" w:rsidRDefault="00CB330F" w:rsidP="0097033B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3DE6">
              <w:rPr>
                <w:rFonts w:ascii="Times New Roman" w:eastAsia="Times New Roman" w:hAnsi="Times New Roman" w:cs="Times New Roman"/>
                <w:sz w:val="18"/>
                <w:szCs w:val="18"/>
              </w:rPr>
              <w:t>not serious</w:t>
            </w:r>
          </w:p>
        </w:tc>
        <w:tc>
          <w:tcPr>
            <w:tcW w:w="350" w:type="pct"/>
            <w:shd w:val="clear" w:color="auto" w:fill="auto"/>
            <w:hideMark/>
          </w:tcPr>
          <w:p w14:paraId="7F17D7AC" w14:textId="77777777" w:rsidR="00CB330F" w:rsidRPr="00AD3DE6" w:rsidRDefault="00CB330F" w:rsidP="0097033B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3DE6">
              <w:rPr>
                <w:rFonts w:ascii="Times New Roman" w:eastAsia="Times New Roman" w:hAnsi="Times New Roman" w:cs="Times New Roman"/>
                <w:sz w:val="18"/>
                <w:szCs w:val="18"/>
              </w:rPr>
              <w:t>not serious</w:t>
            </w:r>
          </w:p>
        </w:tc>
        <w:tc>
          <w:tcPr>
            <w:tcW w:w="350" w:type="pct"/>
            <w:shd w:val="clear" w:color="auto" w:fill="auto"/>
            <w:hideMark/>
          </w:tcPr>
          <w:p w14:paraId="50B9E67B" w14:textId="77777777" w:rsidR="00CB330F" w:rsidRPr="00AD3DE6" w:rsidRDefault="00CB330F" w:rsidP="0097033B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3DE6">
              <w:rPr>
                <w:rFonts w:ascii="Times New Roman" w:eastAsia="Times New Roman" w:hAnsi="Times New Roman" w:cs="Times New Roman"/>
                <w:sz w:val="18"/>
                <w:szCs w:val="18"/>
              </w:rPr>
              <w:t>not serious</w:t>
            </w:r>
          </w:p>
        </w:tc>
        <w:tc>
          <w:tcPr>
            <w:tcW w:w="550" w:type="pct"/>
            <w:shd w:val="clear" w:color="auto" w:fill="auto"/>
            <w:hideMark/>
          </w:tcPr>
          <w:p w14:paraId="06CBE669" w14:textId="77777777" w:rsidR="00CB330F" w:rsidRPr="00AD3DE6" w:rsidRDefault="00CB330F" w:rsidP="0097033B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3DE6">
              <w:rPr>
                <w:rFonts w:ascii="Times New Roman" w:eastAsia="Times New Roman" w:hAnsi="Times New Roman" w:cs="Times New Roman"/>
                <w:sz w:val="18"/>
                <w:szCs w:val="18"/>
              </w:rPr>
              <w:t>none</w:t>
            </w:r>
          </w:p>
        </w:tc>
        <w:tc>
          <w:tcPr>
            <w:tcW w:w="400" w:type="pct"/>
            <w:shd w:val="clear" w:color="auto" w:fill="auto"/>
            <w:hideMark/>
          </w:tcPr>
          <w:p w14:paraId="575308EF" w14:textId="7DD4AD06" w:rsidR="00CB330F" w:rsidRPr="00AD3DE6" w:rsidRDefault="00CB330F" w:rsidP="0097033B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3DE6">
              <w:rPr>
                <w:rFonts w:ascii="Times New Roman" w:eastAsia="Times New Roman" w:hAnsi="Times New Roman" w:cs="Times New Roman"/>
                <w:sz w:val="18"/>
                <w:szCs w:val="18"/>
              </w:rPr>
              <w:t>61/374 (16.3%)</w:t>
            </w:r>
          </w:p>
        </w:tc>
        <w:tc>
          <w:tcPr>
            <w:tcW w:w="400" w:type="pct"/>
            <w:shd w:val="clear" w:color="auto" w:fill="auto"/>
            <w:hideMark/>
          </w:tcPr>
          <w:p w14:paraId="278A9AE8" w14:textId="62FEB02B" w:rsidR="00CB330F" w:rsidRPr="00AD3DE6" w:rsidRDefault="00CB330F" w:rsidP="0097033B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3DE6">
              <w:rPr>
                <w:rStyle w:val="cell-value"/>
                <w:rFonts w:ascii="Times New Roman" w:eastAsia="Times New Roman" w:hAnsi="Times New Roman" w:cs="Times New Roman"/>
                <w:sz w:val="18"/>
                <w:szCs w:val="18"/>
              </w:rPr>
              <w:t>94/616 (15.3%)</w:t>
            </w:r>
          </w:p>
        </w:tc>
        <w:tc>
          <w:tcPr>
            <w:tcW w:w="400" w:type="pct"/>
            <w:shd w:val="clear" w:color="auto" w:fill="auto"/>
            <w:hideMark/>
          </w:tcPr>
          <w:p w14:paraId="0B658735" w14:textId="77777777" w:rsidR="00CB330F" w:rsidRPr="00AD3DE6" w:rsidRDefault="00CB330F" w:rsidP="0097033B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3DE6">
              <w:rPr>
                <w:rStyle w:val="block"/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OR 0.69</w:t>
            </w:r>
            <w:r w:rsidRPr="00AD3DE6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AD3DE6">
              <w:rPr>
                <w:rStyle w:val="cell"/>
                <w:rFonts w:ascii="Times New Roman" w:eastAsia="Times New Roman" w:hAnsi="Times New Roman" w:cs="Times New Roman"/>
                <w:sz w:val="18"/>
                <w:szCs w:val="18"/>
              </w:rPr>
              <w:t>(0.39 to 1.22)</w:t>
            </w:r>
          </w:p>
        </w:tc>
        <w:tc>
          <w:tcPr>
            <w:tcW w:w="0" w:type="auto"/>
            <w:shd w:val="clear" w:color="auto" w:fill="auto"/>
            <w:hideMark/>
          </w:tcPr>
          <w:p w14:paraId="5100B653" w14:textId="77777777" w:rsidR="00CB330F" w:rsidRPr="00AD3DE6" w:rsidRDefault="00CB330F" w:rsidP="0097033B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3D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 fewer per 1,000</w:t>
            </w:r>
            <w:r w:rsidRPr="00AD3DE6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(from 87 fewer to 28 more)</w:t>
            </w:r>
          </w:p>
        </w:tc>
        <w:tc>
          <w:tcPr>
            <w:tcW w:w="750" w:type="dxa"/>
            <w:shd w:val="clear" w:color="auto" w:fill="auto"/>
            <w:hideMark/>
          </w:tcPr>
          <w:p w14:paraId="235F5F3A" w14:textId="77777777" w:rsidR="00CB330F" w:rsidRPr="00AD3DE6" w:rsidRDefault="00CB330F" w:rsidP="0097033B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3DE6">
              <w:rPr>
                <w:rStyle w:val="quality-sign"/>
                <w:rFonts w:ascii="Cambria Math" w:eastAsia="Times New Roman" w:hAnsi="Cambria Math" w:cs="Cambria Math"/>
                <w:sz w:val="18"/>
                <w:szCs w:val="18"/>
              </w:rPr>
              <w:t>⨁⨁⨁◯</w:t>
            </w:r>
            <w:r w:rsidRPr="00AD3DE6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AD3DE6">
              <w:rPr>
                <w:rStyle w:val="quality-text"/>
                <w:rFonts w:ascii="Times New Roman" w:eastAsia="Times New Roman" w:hAnsi="Times New Roman" w:cs="Times New Roman"/>
                <w:sz w:val="18"/>
                <w:szCs w:val="18"/>
              </w:rPr>
              <w:t>Moderate</w:t>
            </w:r>
          </w:p>
        </w:tc>
        <w:tc>
          <w:tcPr>
            <w:tcW w:w="500" w:type="pct"/>
            <w:shd w:val="clear" w:color="auto" w:fill="auto"/>
            <w:hideMark/>
          </w:tcPr>
          <w:p w14:paraId="1CD4FC14" w14:textId="77777777" w:rsidR="00CB330F" w:rsidRPr="00AD3DE6" w:rsidRDefault="00CB330F" w:rsidP="0097033B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3DE6">
              <w:rPr>
                <w:rFonts w:ascii="Times New Roman" w:eastAsia="Times New Roman" w:hAnsi="Times New Roman" w:cs="Times New Roman"/>
                <w:sz w:val="18"/>
                <w:szCs w:val="18"/>
              </w:rPr>
              <w:t>IMPORTANT</w:t>
            </w:r>
          </w:p>
        </w:tc>
      </w:tr>
      <w:tr w:rsidR="00CB330F" w:rsidRPr="00AD3DE6" w14:paraId="2B4CF8E5" w14:textId="77777777" w:rsidTr="00E4338F">
        <w:trPr>
          <w:cantSplit/>
        </w:trPr>
        <w:tc>
          <w:tcPr>
            <w:tcW w:w="0" w:type="auto"/>
            <w:gridSpan w:val="13"/>
            <w:shd w:val="clear" w:color="auto" w:fill="auto"/>
            <w:tcMar>
              <w:top w:w="75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CC20BD7" w14:textId="77777777" w:rsidR="00CB330F" w:rsidRPr="00AD3DE6" w:rsidRDefault="00CB330F" w:rsidP="0097033B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3DE6">
              <w:rPr>
                <w:rStyle w:val="label"/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All-cause mortality</w:t>
            </w:r>
          </w:p>
        </w:tc>
      </w:tr>
      <w:tr w:rsidR="00CB330F" w:rsidRPr="00AD3DE6" w14:paraId="7E6A9526" w14:textId="77777777" w:rsidTr="00E4338F">
        <w:trPr>
          <w:cantSplit/>
        </w:trPr>
        <w:tc>
          <w:tcPr>
            <w:tcW w:w="250" w:type="pct"/>
            <w:shd w:val="clear" w:color="auto" w:fill="auto"/>
            <w:hideMark/>
          </w:tcPr>
          <w:p w14:paraId="42F52F1A" w14:textId="77777777" w:rsidR="00CB330F" w:rsidRPr="00AD3DE6" w:rsidRDefault="00CB330F" w:rsidP="0097033B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3DE6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00" w:type="pct"/>
            <w:shd w:val="clear" w:color="auto" w:fill="auto"/>
            <w:hideMark/>
          </w:tcPr>
          <w:p w14:paraId="531CBDFA" w14:textId="77777777" w:rsidR="00CB330F" w:rsidRPr="00AD3DE6" w:rsidRDefault="00CB330F" w:rsidP="0097033B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3DE6">
              <w:rPr>
                <w:rFonts w:ascii="Times New Roman" w:eastAsia="Times New Roman" w:hAnsi="Times New Roman" w:cs="Times New Roman"/>
                <w:sz w:val="18"/>
                <w:szCs w:val="18"/>
              </w:rPr>
              <w:t>5 non-randomized studies, 2 randomized studies</w:t>
            </w:r>
          </w:p>
        </w:tc>
        <w:tc>
          <w:tcPr>
            <w:tcW w:w="350" w:type="pct"/>
            <w:shd w:val="clear" w:color="auto" w:fill="auto"/>
            <w:hideMark/>
          </w:tcPr>
          <w:p w14:paraId="10B10F3E" w14:textId="77777777" w:rsidR="00CB330F" w:rsidRPr="00AD3DE6" w:rsidRDefault="00CB330F" w:rsidP="0097033B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3DE6">
              <w:rPr>
                <w:rFonts w:ascii="Times New Roman" w:eastAsia="Times New Roman" w:hAnsi="Times New Roman" w:cs="Times New Roman"/>
                <w:sz w:val="18"/>
                <w:szCs w:val="18"/>
              </w:rPr>
              <w:t>serious</w:t>
            </w:r>
          </w:p>
        </w:tc>
        <w:tc>
          <w:tcPr>
            <w:tcW w:w="350" w:type="pct"/>
            <w:shd w:val="clear" w:color="auto" w:fill="auto"/>
            <w:hideMark/>
          </w:tcPr>
          <w:p w14:paraId="73A274D1" w14:textId="77777777" w:rsidR="00CB330F" w:rsidRPr="00AD3DE6" w:rsidRDefault="00CB330F" w:rsidP="0097033B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3DE6">
              <w:rPr>
                <w:rFonts w:ascii="Times New Roman" w:eastAsia="Times New Roman" w:hAnsi="Times New Roman" w:cs="Times New Roman"/>
                <w:sz w:val="18"/>
                <w:szCs w:val="18"/>
              </w:rPr>
              <w:t>not serious</w:t>
            </w:r>
          </w:p>
        </w:tc>
        <w:tc>
          <w:tcPr>
            <w:tcW w:w="350" w:type="pct"/>
            <w:shd w:val="clear" w:color="auto" w:fill="auto"/>
            <w:hideMark/>
          </w:tcPr>
          <w:p w14:paraId="3A687814" w14:textId="77777777" w:rsidR="00CB330F" w:rsidRPr="00AD3DE6" w:rsidRDefault="00CB330F" w:rsidP="0097033B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3DE6">
              <w:rPr>
                <w:rFonts w:ascii="Times New Roman" w:eastAsia="Times New Roman" w:hAnsi="Times New Roman" w:cs="Times New Roman"/>
                <w:sz w:val="18"/>
                <w:szCs w:val="18"/>
              </w:rPr>
              <w:t>serious</w:t>
            </w:r>
          </w:p>
        </w:tc>
        <w:tc>
          <w:tcPr>
            <w:tcW w:w="350" w:type="pct"/>
            <w:shd w:val="clear" w:color="auto" w:fill="auto"/>
            <w:hideMark/>
          </w:tcPr>
          <w:p w14:paraId="54D35E5F" w14:textId="77777777" w:rsidR="00CB330F" w:rsidRPr="00AD3DE6" w:rsidRDefault="00CB330F" w:rsidP="0097033B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3DE6">
              <w:rPr>
                <w:rFonts w:ascii="Times New Roman" w:eastAsia="Times New Roman" w:hAnsi="Times New Roman" w:cs="Times New Roman"/>
                <w:sz w:val="18"/>
                <w:szCs w:val="18"/>
              </w:rPr>
              <w:t>not serious</w:t>
            </w:r>
          </w:p>
        </w:tc>
        <w:tc>
          <w:tcPr>
            <w:tcW w:w="550" w:type="pct"/>
            <w:shd w:val="clear" w:color="auto" w:fill="auto"/>
            <w:hideMark/>
          </w:tcPr>
          <w:p w14:paraId="4BD84AD0" w14:textId="77777777" w:rsidR="00CB330F" w:rsidRPr="00AD3DE6" w:rsidRDefault="00CB330F" w:rsidP="0097033B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3DE6">
              <w:rPr>
                <w:rFonts w:ascii="Times New Roman" w:eastAsia="Times New Roman" w:hAnsi="Times New Roman" w:cs="Times New Roman"/>
                <w:sz w:val="18"/>
                <w:szCs w:val="18"/>
              </w:rPr>
              <w:t>none</w:t>
            </w:r>
          </w:p>
        </w:tc>
        <w:tc>
          <w:tcPr>
            <w:tcW w:w="400" w:type="pct"/>
            <w:shd w:val="clear" w:color="auto" w:fill="auto"/>
            <w:hideMark/>
          </w:tcPr>
          <w:p w14:paraId="43BAE168" w14:textId="656C3303" w:rsidR="00CB330F" w:rsidRPr="00AD3DE6" w:rsidRDefault="00CB330F" w:rsidP="0097033B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3DE6">
              <w:rPr>
                <w:rFonts w:ascii="Times New Roman" w:eastAsia="Times New Roman" w:hAnsi="Times New Roman" w:cs="Times New Roman"/>
                <w:sz w:val="18"/>
                <w:szCs w:val="18"/>
              </w:rPr>
              <w:t>25/354 (7.1%)</w:t>
            </w:r>
          </w:p>
        </w:tc>
        <w:tc>
          <w:tcPr>
            <w:tcW w:w="400" w:type="pct"/>
            <w:shd w:val="clear" w:color="auto" w:fill="auto"/>
            <w:hideMark/>
          </w:tcPr>
          <w:p w14:paraId="7366366F" w14:textId="5FB95E86" w:rsidR="00CB330F" w:rsidRPr="00AD3DE6" w:rsidRDefault="00CB330F" w:rsidP="0097033B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3DE6">
              <w:rPr>
                <w:rStyle w:val="cell-value"/>
                <w:rFonts w:ascii="Times New Roman" w:eastAsia="Times New Roman" w:hAnsi="Times New Roman" w:cs="Times New Roman"/>
                <w:sz w:val="18"/>
                <w:szCs w:val="18"/>
              </w:rPr>
              <w:t>57/604 (9.4%)</w:t>
            </w:r>
          </w:p>
        </w:tc>
        <w:tc>
          <w:tcPr>
            <w:tcW w:w="400" w:type="pct"/>
            <w:shd w:val="clear" w:color="auto" w:fill="auto"/>
            <w:hideMark/>
          </w:tcPr>
          <w:p w14:paraId="3343307E" w14:textId="77777777" w:rsidR="00CB330F" w:rsidRPr="00AD3DE6" w:rsidRDefault="00CB330F" w:rsidP="0097033B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3DE6">
              <w:rPr>
                <w:rStyle w:val="block"/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OR 0.70</w:t>
            </w:r>
            <w:r w:rsidRPr="00AD3DE6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AD3DE6">
              <w:rPr>
                <w:rStyle w:val="cell"/>
                <w:rFonts w:ascii="Times New Roman" w:eastAsia="Times New Roman" w:hAnsi="Times New Roman" w:cs="Times New Roman"/>
                <w:sz w:val="18"/>
                <w:szCs w:val="18"/>
              </w:rPr>
              <w:t>(0.40 to 1.23)</w:t>
            </w:r>
          </w:p>
        </w:tc>
        <w:tc>
          <w:tcPr>
            <w:tcW w:w="0" w:type="auto"/>
            <w:shd w:val="clear" w:color="auto" w:fill="auto"/>
            <w:hideMark/>
          </w:tcPr>
          <w:p w14:paraId="33A82877" w14:textId="77777777" w:rsidR="00CB330F" w:rsidRPr="00AD3DE6" w:rsidRDefault="00CB330F" w:rsidP="0097033B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3D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 fewer per 1,000</w:t>
            </w:r>
            <w:r w:rsidRPr="00AD3DE6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(from 54 fewer to 19 more)</w:t>
            </w:r>
          </w:p>
        </w:tc>
        <w:tc>
          <w:tcPr>
            <w:tcW w:w="750" w:type="dxa"/>
            <w:shd w:val="clear" w:color="auto" w:fill="auto"/>
            <w:hideMark/>
          </w:tcPr>
          <w:p w14:paraId="55253D23" w14:textId="77777777" w:rsidR="00CB330F" w:rsidRPr="00AD3DE6" w:rsidRDefault="00CB330F" w:rsidP="0097033B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3DE6">
              <w:rPr>
                <w:rStyle w:val="quality-sign"/>
                <w:rFonts w:ascii="Cambria Math" w:eastAsia="Times New Roman" w:hAnsi="Cambria Math" w:cs="Cambria Math"/>
                <w:sz w:val="18"/>
                <w:szCs w:val="18"/>
              </w:rPr>
              <w:t>⨁⨁◯◯</w:t>
            </w:r>
            <w:r w:rsidRPr="00AD3DE6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AD3DE6">
              <w:rPr>
                <w:rStyle w:val="quality-text"/>
                <w:rFonts w:ascii="Times New Roman" w:eastAsia="Times New Roman" w:hAnsi="Times New Roman" w:cs="Times New Roman"/>
                <w:sz w:val="18"/>
                <w:szCs w:val="18"/>
              </w:rPr>
              <w:t>Low</w:t>
            </w:r>
          </w:p>
        </w:tc>
        <w:tc>
          <w:tcPr>
            <w:tcW w:w="500" w:type="pct"/>
            <w:shd w:val="clear" w:color="auto" w:fill="auto"/>
            <w:hideMark/>
          </w:tcPr>
          <w:p w14:paraId="10A754BD" w14:textId="77777777" w:rsidR="00CB330F" w:rsidRPr="00AD3DE6" w:rsidRDefault="00CB330F" w:rsidP="0097033B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3DE6">
              <w:rPr>
                <w:rFonts w:ascii="Times New Roman" w:eastAsia="Times New Roman" w:hAnsi="Times New Roman" w:cs="Times New Roman"/>
                <w:sz w:val="18"/>
                <w:szCs w:val="18"/>
              </w:rPr>
              <w:t>IMPORTANT</w:t>
            </w:r>
          </w:p>
        </w:tc>
      </w:tr>
    </w:tbl>
    <w:p w14:paraId="59E8BF60" w14:textId="123043BE" w:rsidR="00CB330F" w:rsidRPr="00AD3DE6" w:rsidRDefault="00CB330F" w:rsidP="0097033B">
      <w:pPr>
        <w:pStyle w:val="ae"/>
        <w:widowControl w:val="0"/>
        <w:adjustRightInd w:val="0"/>
        <w:snapToGrid w:val="0"/>
        <w:spacing w:after="0" w:line="240" w:lineRule="auto"/>
        <w:rPr>
          <w:color w:val="000000"/>
          <w:sz w:val="18"/>
          <w:szCs w:val="18"/>
          <w:lang w:val="en" w:eastAsia="zh-CN"/>
        </w:rPr>
      </w:pPr>
      <w:r w:rsidRPr="00AD3DE6">
        <w:rPr>
          <w:color w:val="000000"/>
          <w:sz w:val="18"/>
          <w:szCs w:val="18"/>
          <w:lang w:val="en"/>
        </w:rPr>
        <w:t>CI: confidence interval; OR: odds ratio</w:t>
      </w:r>
      <w:r w:rsidR="00DF7C29" w:rsidRPr="00AD3DE6">
        <w:rPr>
          <w:color w:val="000000"/>
          <w:sz w:val="18"/>
          <w:szCs w:val="18"/>
          <w:lang w:val="en" w:eastAsia="zh-CN"/>
        </w:rPr>
        <w:t>.</w:t>
      </w:r>
    </w:p>
    <w:p w14:paraId="5102A75B" w14:textId="77777777" w:rsidR="00CB330F" w:rsidRPr="00AD3DE6" w:rsidRDefault="00CB330F" w:rsidP="0097033B">
      <w:pPr>
        <w:widowControl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"/>
        </w:rPr>
      </w:pPr>
    </w:p>
    <w:p w14:paraId="0DB975B0" w14:textId="77777777" w:rsidR="0097033B" w:rsidRDefault="0097033B" w:rsidP="0097033B">
      <w:pPr>
        <w:widowControl w:val="0"/>
        <w:adjustRightInd w:val="0"/>
        <w:snapToGri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8"/>
          <w:szCs w:val="18"/>
          <w:lang w:val="en" w:eastAsia="zh-CN"/>
        </w:rPr>
      </w:pPr>
    </w:p>
    <w:p w14:paraId="3FFF309F" w14:textId="77777777" w:rsidR="0097033B" w:rsidRDefault="0097033B" w:rsidP="0097033B">
      <w:pPr>
        <w:widowControl w:val="0"/>
        <w:adjustRightInd w:val="0"/>
        <w:snapToGri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8"/>
          <w:szCs w:val="18"/>
          <w:lang w:val="en" w:eastAsia="zh-CN"/>
        </w:rPr>
      </w:pPr>
    </w:p>
    <w:p w14:paraId="609DBB59" w14:textId="77777777" w:rsidR="0097033B" w:rsidRDefault="0097033B" w:rsidP="0097033B">
      <w:pPr>
        <w:widowControl w:val="0"/>
        <w:adjustRightInd w:val="0"/>
        <w:snapToGri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8"/>
          <w:szCs w:val="18"/>
          <w:lang w:val="en"/>
        </w:rPr>
      </w:pPr>
    </w:p>
    <w:p w14:paraId="2A83CDD2" w14:textId="77777777" w:rsidR="0097033B" w:rsidRDefault="0097033B" w:rsidP="0097033B">
      <w:pPr>
        <w:widowControl w:val="0"/>
        <w:adjustRightInd w:val="0"/>
        <w:snapToGri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8"/>
          <w:szCs w:val="18"/>
          <w:lang w:val="en"/>
        </w:rPr>
      </w:pPr>
    </w:p>
    <w:p w14:paraId="02613BB6" w14:textId="77777777" w:rsidR="0097033B" w:rsidRDefault="0097033B" w:rsidP="0097033B">
      <w:pPr>
        <w:widowControl w:val="0"/>
        <w:adjustRightInd w:val="0"/>
        <w:snapToGri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8"/>
          <w:szCs w:val="18"/>
          <w:lang w:val="en" w:eastAsia="zh-CN"/>
        </w:rPr>
      </w:pPr>
    </w:p>
    <w:p w14:paraId="13E15CC2" w14:textId="77777777" w:rsidR="0097033B" w:rsidRDefault="0097033B" w:rsidP="0097033B">
      <w:pPr>
        <w:widowControl w:val="0"/>
        <w:adjustRightInd w:val="0"/>
        <w:snapToGri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8"/>
          <w:szCs w:val="18"/>
          <w:lang w:val="en" w:eastAsia="zh-CN"/>
        </w:rPr>
      </w:pPr>
    </w:p>
    <w:p w14:paraId="4E56855B" w14:textId="77777777" w:rsidR="0097033B" w:rsidRDefault="0097033B" w:rsidP="0097033B">
      <w:pPr>
        <w:widowControl w:val="0"/>
        <w:adjustRightInd w:val="0"/>
        <w:snapToGri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8"/>
          <w:szCs w:val="18"/>
          <w:lang w:val="en"/>
        </w:rPr>
      </w:pPr>
    </w:p>
    <w:p w14:paraId="7DB4F4FA" w14:textId="77777777" w:rsidR="0097033B" w:rsidRDefault="0097033B" w:rsidP="0097033B">
      <w:pPr>
        <w:widowControl w:val="0"/>
        <w:adjustRightInd w:val="0"/>
        <w:snapToGri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8"/>
          <w:szCs w:val="18"/>
          <w:lang w:val="en"/>
        </w:rPr>
      </w:pPr>
    </w:p>
    <w:p w14:paraId="4EC383B1" w14:textId="77777777" w:rsidR="0097033B" w:rsidRDefault="0097033B" w:rsidP="0097033B">
      <w:pPr>
        <w:widowControl w:val="0"/>
        <w:adjustRightInd w:val="0"/>
        <w:snapToGri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8"/>
          <w:szCs w:val="18"/>
          <w:lang w:val="en"/>
        </w:rPr>
      </w:pPr>
    </w:p>
    <w:p w14:paraId="3C859580" w14:textId="77777777" w:rsidR="0097033B" w:rsidRDefault="0097033B" w:rsidP="0097033B">
      <w:pPr>
        <w:widowControl w:val="0"/>
        <w:adjustRightInd w:val="0"/>
        <w:snapToGri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8"/>
          <w:szCs w:val="18"/>
          <w:lang w:val="en"/>
        </w:rPr>
      </w:pPr>
    </w:p>
    <w:p w14:paraId="0668196D" w14:textId="77777777" w:rsidR="0097033B" w:rsidRDefault="0097033B" w:rsidP="0097033B">
      <w:pPr>
        <w:widowControl w:val="0"/>
        <w:adjustRightInd w:val="0"/>
        <w:snapToGri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8"/>
          <w:szCs w:val="18"/>
          <w:lang w:val="en"/>
        </w:rPr>
      </w:pPr>
    </w:p>
    <w:p w14:paraId="4ED77CEB" w14:textId="77777777" w:rsidR="0097033B" w:rsidRDefault="0097033B" w:rsidP="0097033B">
      <w:pPr>
        <w:widowControl w:val="0"/>
        <w:adjustRightInd w:val="0"/>
        <w:snapToGri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8"/>
          <w:szCs w:val="18"/>
          <w:lang w:val="en"/>
        </w:rPr>
      </w:pPr>
    </w:p>
    <w:p w14:paraId="1DD948CB" w14:textId="77777777" w:rsidR="0097033B" w:rsidRDefault="0097033B" w:rsidP="0097033B">
      <w:pPr>
        <w:widowControl w:val="0"/>
        <w:adjustRightInd w:val="0"/>
        <w:snapToGri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8"/>
          <w:szCs w:val="18"/>
          <w:lang w:val="en"/>
        </w:rPr>
      </w:pPr>
    </w:p>
    <w:p w14:paraId="6DDB33F5" w14:textId="2D7F9C4F" w:rsidR="00CB330F" w:rsidRPr="00FC3868" w:rsidRDefault="00CB330F" w:rsidP="0097033B">
      <w:pPr>
        <w:widowControl w:val="0"/>
        <w:adjustRightInd w:val="0"/>
        <w:snapToGri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val="en" w:eastAsia="zh-CN"/>
        </w:rPr>
      </w:pPr>
      <w:r w:rsidRPr="00AD3DE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"/>
        </w:rPr>
        <w:lastRenderedPageBreak/>
        <w:t xml:space="preserve">Question: </w:t>
      </w:r>
      <w:r w:rsidRPr="00AD3DE6">
        <w:rPr>
          <w:rFonts w:ascii="Times New Roman" w:eastAsia="Times New Roman" w:hAnsi="Times New Roman" w:cs="Times New Roman"/>
          <w:color w:val="000000"/>
          <w:sz w:val="18"/>
          <w:szCs w:val="18"/>
          <w:lang w:val="en"/>
        </w:rPr>
        <w:t>Prophylactic Transcatheter Arterial Embolization compared to Therapeutic Arterial Embolization for High-Risk Non-Variceal Upper Gastrointestinal Bleeding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81"/>
        <w:gridCol w:w="970"/>
        <w:gridCol w:w="785"/>
        <w:gridCol w:w="1191"/>
        <w:gridCol w:w="1087"/>
        <w:gridCol w:w="1067"/>
        <w:gridCol w:w="1431"/>
        <w:gridCol w:w="1224"/>
        <w:gridCol w:w="1181"/>
        <w:gridCol w:w="1013"/>
        <w:gridCol w:w="831"/>
        <w:gridCol w:w="1195"/>
        <w:gridCol w:w="1292"/>
      </w:tblGrid>
      <w:tr w:rsidR="00CB330F" w:rsidRPr="00AD3DE6" w14:paraId="69FB44FB" w14:textId="77777777" w:rsidTr="00FC3868">
        <w:trPr>
          <w:cantSplit/>
          <w:trHeight w:val="20"/>
          <w:tblHeader/>
        </w:trPr>
        <w:tc>
          <w:tcPr>
            <w:tcW w:w="0" w:type="auto"/>
            <w:gridSpan w:val="7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653F69" w14:textId="77777777" w:rsidR="00CB330F" w:rsidRPr="00AD3DE6" w:rsidRDefault="00CB330F" w:rsidP="00BA1134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3D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Certainty assessment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3E46F0" w14:textId="057FC835" w:rsidR="00CB330F" w:rsidRPr="00AD3DE6" w:rsidRDefault="00DF7C29" w:rsidP="00BA1134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3DE6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zh-CN"/>
              </w:rPr>
              <w:t>No.</w:t>
            </w:r>
            <w:r w:rsidR="00CB330F" w:rsidRPr="00AD3D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of patients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34039B" w14:textId="77777777" w:rsidR="00CB330F" w:rsidRPr="00AD3DE6" w:rsidRDefault="00CB330F" w:rsidP="00BA1134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3D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Effect</w:t>
            </w:r>
          </w:p>
        </w:tc>
        <w:tc>
          <w:tcPr>
            <w:tcW w:w="500" w:type="pct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7B47C6" w14:textId="77777777" w:rsidR="00CB330F" w:rsidRPr="00AD3DE6" w:rsidRDefault="00CB330F" w:rsidP="0097033B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3D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Certainty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7D3F8A" w14:textId="77777777" w:rsidR="00CB330F" w:rsidRPr="00AD3DE6" w:rsidRDefault="00CB330F" w:rsidP="0097033B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3D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Importance</w:t>
            </w:r>
          </w:p>
        </w:tc>
      </w:tr>
      <w:tr w:rsidR="00CB330F" w:rsidRPr="00AD3DE6" w14:paraId="1901064F" w14:textId="77777777" w:rsidTr="00E4338F">
        <w:trPr>
          <w:cantSplit/>
          <w:tblHeader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9245B2" w14:textId="60130157" w:rsidR="00CB330F" w:rsidRPr="00AD3DE6" w:rsidRDefault="00A607FE" w:rsidP="0097033B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18"/>
                <w:szCs w:val="18"/>
                <w:lang w:eastAsia="zh-CN"/>
              </w:rPr>
              <w:t>No.</w:t>
            </w:r>
            <w:r w:rsidR="00CB330F" w:rsidRPr="00AD3D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of studies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88A8CF" w14:textId="77777777" w:rsidR="00CB330F" w:rsidRPr="00AD3DE6" w:rsidRDefault="00CB330F" w:rsidP="0097033B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3D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Study design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C103AA" w14:textId="77777777" w:rsidR="00CB330F" w:rsidRPr="00AD3DE6" w:rsidRDefault="00CB330F" w:rsidP="0097033B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3D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Risk of bias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B64AFA" w14:textId="77777777" w:rsidR="00CB330F" w:rsidRPr="00AD3DE6" w:rsidRDefault="00CB330F" w:rsidP="0097033B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3D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Inconsistency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6737D5" w14:textId="77777777" w:rsidR="00CB330F" w:rsidRPr="00AD3DE6" w:rsidRDefault="00CB330F" w:rsidP="0097033B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3D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Indirectness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D5A624" w14:textId="77777777" w:rsidR="00CB330F" w:rsidRPr="00AD3DE6" w:rsidRDefault="00CB330F" w:rsidP="0097033B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3D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Imprecision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53A305" w14:textId="77777777" w:rsidR="00CB330F" w:rsidRPr="00AD3DE6" w:rsidRDefault="00CB330F" w:rsidP="0097033B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3D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Other considerations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A1DF0A" w14:textId="02EDEF5B" w:rsidR="00CB330F" w:rsidRPr="00AD3DE6" w:rsidRDefault="00CB330F" w:rsidP="0097033B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3D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Prophylactic Transcatheter Arterial Embolization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F675DF" w14:textId="77777777" w:rsidR="00CB330F" w:rsidRPr="00AD3DE6" w:rsidRDefault="00CB330F" w:rsidP="0097033B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3D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Therapeutic Arterial Embolization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14D3CA" w14:textId="77777777" w:rsidR="00CB330F" w:rsidRPr="00AD3DE6" w:rsidRDefault="00CB330F" w:rsidP="0097033B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3D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Relative</w:t>
            </w:r>
            <w:r w:rsidRPr="00AD3D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  <w:t>(95% CI)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0DB5D0" w14:textId="77777777" w:rsidR="00CB330F" w:rsidRPr="00AD3DE6" w:rsidRDefault="00CB330F" w:rsidP="0097033B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3D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Absolute</w:t>
            </w:r>
            <w:r w:rsidRPr="00AD3D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  <w:t>(95% CI)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604C6B4" w14:textId="77777777" w:rsidR="00CB330F" w:rsidRPr="00AD3DE6" w:rsidRDefault="00CB330F" w:rsidP="0097033B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047AE93" w14:textId="77777777" w:rsidR="00CB330F" w:rsidRPr="00AD3DE6" w:rsidRDefault="00CB330F" w:rsidP="0097033B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B330F" w:rsidRPr="00AD3DE6" w14:paraId="78F11743" w14:textId="77777777" w:rsidTr="00E4338F">
        <w:trPr>
          <w:cantSplit/>
        </w:trPr>
        <w:tc>
          <w:tcPr>
            <w:tcW w:w="0" w:type="auto"/>
            <w:gridSpan w:val="13"/>
            <w:shd w:val="clear" w:color="auto" w:fill="auto"/>
            <w:tcMar>
              <w:top w:w="75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75BD46C" w14:textId="77777777" w:rsidR="00CB330F" w:rsidRPr="00AD3DE6" w:rsidRDefault="00CB330F" w:rsidP="0097033B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3DE6">
              <w:rPr>
                <w:rStyle w:val="label"/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Overall rebleeding</w:t>
            </w:r>
          </w:p>
        </w:tc>
      </w:tr>
      <w:tr w:rsidR="00CB330F" w:rsidRPr="00AD3DE6" w14:paraId="3140BDFF" w14:textId="77777777" w:rsidTr="00E4338F">
        <w:trPr>
          <w:cantSplit/>
        </w:trPr>
        <w:tc>
          <w:tcPr>
            <w:tcW w:w="250" w:type="pct"/>
            <w:shd w:val="clear" w:color="auto" w:fill="auto"/>
            <w:hideMark/>
          </w:tcPr>
          <w:p w14:paraId="541651FC" w14:textId="77777777" w:rsidR="00CB330F" w:rsidRPr="00AD3DE6" w:rsidRDefault="00CB330F" w:rsidP="0097033B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3DE6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00" w:type="pct"/>
            <w:shd w:val="clear" w:color="auto" w:fill="auto"/>
            <w:hideMark/>
          </w:tcPr>
          <w:p w14:paraId="77541912" w14:textId="77777777" w:rsidR="00CB330F" w:rsidRPr="00AD3DE6" w:rsidRDefault="00CB330F" w:rsidP="0097033B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3DE6">
              <w:rPr>
                <w:rFonts w:ascii="Times New Roman" w:eastAsia="Times New Roman" w:hAnsi="Times New Roman" w:cs="Times New Roman"/>
                <w:sz w:val="18"/>
                <w:szCs w:val="18"/>
              </w:rPr>
              <w:t>5 non-randomized studies, 2 randomized studies</w:t>
            </w:r>
          </w:p>
        </w:tc>
        <w:tc>
          <w:tcPr>
            <w:tcW w:w="350" w:type="pct"/>
            <w:shd w:val="clear" w:color="auto" w:fill="auto"/>
            <w:hideMark/>
          </w:tcPr>
          <w:p w14:paraId="7052B049" w14:textId="77777777" w:rsidR="00CB330F" w:rsidRPr="00AD3DE6" w:rsidRDefault="00CB330F" w:rsidP="0097033B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3DE6">
              <w:rPr>
                <w:rFonts w:ascii="Times New Roman" w:eastAsia="Times New Roman" w:hAnsi="Times New Roman" w:cs="Times New Roman"/>
                <w:sz w:val="18"/>
                <w:szCs w:val="18"/>
              </w:rPr>
              <w:t>serious</w:t>
            </w:r>
          </w:p>
        </w:tc>
        <w:tc>
          <w:tcPr>
            <w:tcW w:w="350" w:type="pct"/>
            <w:shd w:val="clear" w:color="auto" w:fill="auto"/>
            <w:hideMark/>
          </w:tcPr>
          <w:p w14:paraId="2F41DE53" w14:textId="77777777" w:rsidR="00CB330F" w:rsidRPr="00AD3DE6" w:rsidRDefault="00CB330F" w:rsidP="0097033B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3DE6">
              <w:rPr>
                <w:rFonts w:ascii="Times New Roman" w:eastAsia="Times New Roman" w:hAnsi="Times New Roman" w:cs="Times New Roman"/>
                <w:sz w:val="18"/>
                <w:szCs w:val="18"/>
              </w:rPr>
              <w:t>serious</w:t>
            </w:r>
          </w:p>
        </w:tc>
        <w:tc>
          <w:tcPr>
            <w:tcW w:w="350" w:type="pct"/>
            <w:shd w:val="clear" w:color="auto" w:fill="auto"/>
            <w:hideMark/>
          </w:tcPr>
          <w:p w14:paraId="0CFAEF18" w14:textId="77777777" w:rsidR="00CB330F" w:rsidRPr="00AD3DE6" w:rsidRDefault="00CB330F" w:rsidP="0097033B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3DE6">
              <w:rPr>
                <w:rFonts w:ascii="Times New Roman" w:eastAsia="Times New Roman" w:hAnsi="Times New Roman" w:cs="Times New Roman"/>
                <w:sz w:val="18"/>
                <w:szCs w:val="18"/>
              </w:rPr>
              <w:t>not serious</w:t>
            </w:r>
          </w:p>
        </w:tc>
        <w:tc>
          <w:tcPr>
            <w:tcW w:w="350" w:type="pct"/>
            <w:shd w:val="clear" w:color="auto" w:fill="auto"/>
            <w:hideMark/>
          </w:tcPr>
          <w:p w14:paraId="11B33680" w14:textId="77777777" w:rsidR="00CB330F" w:rsidRPr="00AD3DE6" w:rsidRDefault="00CB330F" w:rsidP="0097033B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3DE6">
              <w:rPr>
                <w:rFonts w:ascii="Times New Roman" w:eastAsia="Times New Roman" w:hAnsi="Times New Roman" w:cs="Times New Roman"/>
                <w:sz w:val="18"/>
                <w:szCs w:val="18"/>
              </w:rPr>
              <w:t>not serious</w:t>
            </w:r>
          </w:p>
        </w:tc>
        <w:tc>
          <w:tcPr>
            <w:tcW w:w="550" w:type="pct"/>
            <w:shd w:val="clear" w:color="auto" w:fill="auto"/>
            <w:hideMark/>
          </w:tcPr>
          <w:p w14:paraId="233E8A9E" w14:textId="77777777" w:rsidR="00CB330F" w:rsidRPr="00AD3DE6" w:rsidRDefault="00CB330F" w:rsidP="0097033B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3DE6">
              <w:rPr>
                <w:rFonts w:ascii="Times New Roman" w:eastAsia="Times New Roman" w:hAnsi="Times New Roman" w:cs="Times New Roman"/>
                <w:sz w:val="18"/>
                <w:szCs w:val="18"/>
              </w:rPr>
              <w:t>none</w:t>
            </w:r>
          </w:p>
        </w:tc>
        <w:tc>
          <w:tcPr>
            <w:tcW w:w="400" w:type="pct"/>
            <w:shd w:val="clear" w:color="auto" w:fill="auto"/>
            <w:hideMark/>
          </w:tcPr>
          <w:p w14:paraId="31589921" w14:textId="54276203" w:rsidR="00CB330F" w:rsidRPr="00A607FE" w:rsidRDefault="00CB330F" w:rsidP="0097033B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AD3DE6">
              <w:rPr>
                <w:rFonts w:ascii="Times New Roman" w:eastAsia="Times New Roman" w:hAnsi="Times New Roman" w:cs="Times New Roman"/>
                <w:sz w:val="18"/>
                <w:szCs w:val="18"/>
              </w:rPr>
              <w:t>92/282 (32.6%)</w:t>
            </w:r>
          </w:p>
        </w:tc>
        <w:tc>
          <w:tcPr>
            <w:tcW w:w="400" w:type="pct"/>
            <w:shd w:val="clear" w:color="auto" w:fill="auto"/>
            <w:hideMark/>
          </w:tcPr>
          <w:p w14:paraId="2EF756A3" w14:textId="05E7ED27" w:rsidR="00CB330F" w:rsidRPr="00A607FE" w:rsidRDefault="00CB330F" w:rsidP="0097033B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AD3DE6">
              <w:rPr>
                <w:rStyle w:val="cell-value"/>
                <w:rFonts w:ascii="Times New Roman" w:eastAsia="Times New Roman" w:hAnsi="Times New Roman" w:cs="Times New Roman"/>
                <w:sz w:val="18"/>
                <w:szCs w:val="18"/>
              </w:rPr>
              <w:t>64/210 (30.5%)</w:t>
            </w:r>
          </w:p>
        </w:tc>
        <w:tc>
          <w:tcPr>
            <w:tcW w:w="400" w:type="pct"/>
            <w:shd w:val="clear" w:color="auto" w:fill="auto"/>
            <w:hideMark/>
          </w:tcPr>
          <w:p w14:paraId="61C38846" w14:textId="77777777" w:rsidR="00CB330F" w:rsidRPr="00AD3DE6" w:rsidRDefault="00CB330F" w:rsidP="0097033B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3DE6">
              <w:rPr>
                <w:rStyle w:val="block"/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OR 1.08</w:t>
            </w:r>
            <w:r w:rsidRPr="00AD3DE6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AD3DE6">
              <w:rPr>
                <w:rStyle w:val="cell"/>
                <w:rFonts w:ascii="Times New Roman" w:eastAsia="Times New Roman" w:hAnsi="Times New Roman" w:cs="Times New Roman"/>
                <w:sz w:val="18"/>
                <w:szCs w:val="18"/>
              </w:rPr>
              <w:t>(0.70 to 1.68)</w:t>
            </w:r>
          </w:p>
        </w:tc>
        <w:tc>
          <w:tcPr>
            <w:tcW w:w="0" w:type="auto"/>
            <w:shd w:val="clear" w:color="auto" w:fill="auto"/>
            <w:hideMark/>
          </w:tcPr>
          <w:p w14:paraId="254FD633" w14:textId="77777777" w:rsidR="00CB330F" w:rsidRPr="00AD3DE6" w:rsidRDefault="00CB330F" w:rsidP="0097033B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3D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 more per 1,000</w:t>
            </w:r>
            <w:r w:rsidRPr="00AD3DE6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(from 70 fewer to 119 more)</w:t>
            </w:r>
          </w:p>
        </w:tc>
        <w:tc>
          <w:tcPr>
            <w:tcW w:w="750" w:type="dxa"/>
            <w:shd w:val="clear" w:color="auto" w:fill="auto"/>
            <w:hideMark/>
          </w:tcPr>
          <w:p w14:paraId="02D9242B" w14:textId="77777777" w:rsidR="00CB330F" w:rsidRPr="00AD3DE6" w:rsidRDefault="00CB330F" w:rsidP="0097033B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3DE6">
              <w:rPr>
                <w:rStyle w:val="quality-sign"/>
                <w:rFonts w:ascii="Cambria Math" w:eastAsia="Times New Roman" w:hAnsi="Cambria Math" w:cs="Cambria Math"/>
                <w:sz w:val="18"/>
                <w:szCs w:val="18"/>
              </w:rPr>
              <w:t>⨁⨁◯◯</w:t>
            </w:r>
            <w:r w:rsidRPr="00AD3DE6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AD3DE6">
              <w:rPr>
                <w:rStyle w:val="quality-text"/>
                <w:rFonts w:ascii="Times New Roman" w:eastAsia="Times New Roman" w:hAnsi="Times New Roman" w:cs="Times New Roman"/>
                <w:sz w:val="18"/>
                <w:szCs w:val="18"/>
              </w:rPr>
              <w:t>Low</w:t>
            </w:r>
          </w:p>
        </w:tc>
        <w:tc>
          <w:tcPr>
            <w:tcW w:w="500" w:type="pct"/>
            <w:shd w:val="clear" w:color="auto" w:fill="auto"/>
            <w:hideMark/>
          </w:tcPr>
          <w:p w14:paraId="5F4D3D97" w14:textId="77777777" w:rsidR="00CB330F" w:rsidRPr="00AD3DE6" w:rsidRDefault="00CB330F" w:rsidP="0097033B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3DE6">
              <w:rPr>
                <w:rFonts w:ascii="Times New Roman" w:eastAsia="Times New Roman" w:hAnsi="Times New Roman" w:cs="Times New Roman"/>
                <w:sz w:val="18"/>
                <w:szCs w:val="18"/>
              </w:rPr>
              <w:t>IMPORTANT</w:t>
            </w:r>
          </w:p>
        </w:tc>
      </w:tr>
      <w:tr w:rsidR="00CB330F" w:rsidRPr="00AD3DE6" w14:paraId="0C3B258E" w14:textId="77777777" w:rsidTr="00DF7C29">
        <w:trPr>
          <w:cantSplit/>
          <w:trHeight w:val="16"/>
        </w:trPr>
        <w:tc>
          <w:tcPr>
            <w:tcW w:w="0" w:type="auto"/>
            <w:gridSpan w:val="13"/>
            <w:shd w:val="clear" w:color="auto" w:fill="auto"/>
            <w:tcMar>
              <w:top w:w="75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BC5BEF3" w14:textId="77777777" w:rsidR="00CB330F" w:rsidRPr="00AD3DE6" w:rsidRDefault="00CB330F" w:rsidP="0097033B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3DE6">
              <w:rPr>
                <w:rStyle w:val="label"/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All-cause mortality</w:t>
            </w:r>
          </w:p>
        </w:tc>
      </w:tr>
      <w:tr w:rsidR="00CB330F" w:rsidRPr="00AD3DE6" w14:paraId="3876F9E1" w14:textId="77777777" w:rsidTr="00E4338F">
        <w:trPr>
          <w:cantSplit/>
        </w:trPr>
        <w:tc>
          <w:tcPr>
            <w:tcW w:w="250" w:type="pct"/>
            <w:shd w:val="clear" w:color="auto" w:fill="auto"/>
            <w:hideMark/>
          </w:tcPr>
          <w:p w14:paraId="541C71AE" w14:textId="77777777" w:rsidR="00CB330F" w:rsidRPr="00AD3DE6" w:rsidRDefault="00CB330F" w:rsidP="0097033B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3DE6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00" w:type="pct"/>
            <w:shd w:val="clear" w:color="auto" w:fill="auto"/>
            <w:hideMark/>
          </w:tcPr>
          <w:p w14:paraId="624209C8" w14:textId="77777777" w:rsidR="00CB330F" w:rsidRPr="00AD3DE6" w:rsidRDefault="00CB330F" w:rsidP="0097033B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3DE6">
              <w:rPr>
                <w:rFonts w:ascii="Times New Roman" w:eastAsia="Times New Roman" w:hAnsi="Times New Roman" w:cs="Times New Roman"/>
                <w:sz w:val="18"/>
                <w:szCs w:val="18"/>
              </w:rPr>
              <w:t>5 non-randomized studies, 2 randomized studies</w:t>
            </w:r>
          </w:p>
        </w:tc>
        <w:tc>
          <w:tcPr>
            <w:tcW w:w="350" w:type="pct"/>
            <w:shd w:val="clear" w:color="auto" w:fill="auto"/>
            <w:hideMark/>
          </w:tcPr>
          <w:p w14:paraId="1A7E3B3D" w14:textId="77777777" w:rsidR="00CB330F" w:rsidRPr="00AD3DE6" w:rsidRDefault="00CB330F" w:rsidP="0097033B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3DE6">
              <w:rPr>
                <w:rFonts w:ascii="Times New Roman" w:eastAsia="Times New Roman" w:hAnsi="Times New Roman" w:cs="Times New Roman"/>
                <w:sz w:val="18"/>
                <w:szCs w:val="18"/>
              </w:rPr>
              <w:t>serious</w:t>
            </w:r>
          </w:p>
        </w:tc>
        <w:tc>
          <w:tcPr>
            <w:tcW w:w="350" w:type="pct"/>
            <w:shd w:val="clear" w:color="auto" w:fill="auto"/>
            <w:hideMark/>
          </w:tcPr>
          <w:p w14:paraId="77B3571E" w14:textId="77777777" w:rsidR="00CB330F" w:rsidRPr="00AD3DE6" w:rsidRDefault="00CB330F" w:rsidP="0097033B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3DE6">
              <w:rPr>
                <w:rFonts w:ascii="Times New Roman" w:eastAsia="Times New Roman" w:hAnsi="Times New Roman" w:cs="Times New Roman"/>
                <w:sz w:val="18"/>
                <w:szCs w:val="18"/>
              </w:rPr>
              <w:t>serious</w:t>
            </w:r>
          </w:p>
        </w:tc>
        <w:tc>
          <w:tcPr>
            <w:tcW w:w="350" w:type="pct"/>
            <w:shd w:val="clear" w:color="auto" w:fill="auto"/>
            <w:hideMark/>
          </w:tcPr>
          <w:p w14:paraId="36221070" w14:textId="77777777" w:rsidR="00CB330F" w:rsidRPr="00AD3DE6" w:rsidRDefault="00CB330F" w:rsidP="0097033B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3DE6">
              <w:rPr>
                <w:rFonts w:ascii="Times New Roman" w:eastAsia="Times New Roman" w:hAnsi="Times New Roman" w:cs="Times New Roman"/>
                <w:sz w:val="18"/>
                <w:szCs w:val="18"/>
              </w:rPr>
              <w:t>not serious</w:t>
            </w:r>
          </w:p>
        </w:tc>
        <w:tc>
          <w:tcPr>
            <w:tcW w:w="350" w:type="pct"/>
            <w:shd w:val="clear" w:color="auto" w:fill="auto"/>
            <w:hideMark/>
          </w:tcPr>
          <w:p w14:paraId="53DD59F3" w14:textId="77777777" w:rsidR="00CB330F" w:rsidRPr="00AD3DE6" w:rsidRDefault="00CB330F" w:rsidP="0097033B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3DE6">
              <w:rPr>
                <w:rFonts w:ascii="Times New Roman" w:eastAsia="Times New Roman" w:hAnsi="Times New Roman" w:cs="Times New Roman"/>
                <w:sz w:val="18"/>
                <w:szCs w:val="18"/>
              </w:rPr>
              <w:t>not serious</w:t>
            </w:r>
          </w:p>
        </w:tc>
        <w:tc>
          <w:tcPr>
            <w:tcW w:w="550" w:type="pct"/>
            <w:shd w:val="clear" w:color="auto" w:fill="auto"/>
            <w:hideMark/>
          </w:tcPr>
          <w:p w14:paraId="6DD0A122" w14:textId="77777777" w:rsidR="00CB330F" w:rsidRPr="00AD3DE6" w:rsidRDefault="00CB330F" w:rsidP="0097033B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3DE6">
              <w:rPr>
                <w:rFonts w:ascii="Times New Roman" w:eastAsia="Times New Roman" w:hAnsi="Times New Roman" w:cs="Times New Roman"/>
                <w:sz w:val="18"/>
                <w:szCs w:val="18"/>
              </w:rPr>
              <w:t>none</w:t>
            </w:r>
          </w:p>
        </w:tc>
        <w:tc>
          <w:tcPr>
            <w:tcW w:w="400" w:type="pct"/>
            <w:shd w:val="clear" w:color="auto" w:fill="auto"/>
            <w:hideMark/>
          </w:tcPr>
          <w:p w14:paraId="77C277BB" w14:textId="347A424F" w:rsidR="00CB330F" w:rsidRPr="00A607FE" w:rsidRDefault="00CB330F" w:rsidP="0097033B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AD3DE6">
              <w:rPr>
                <w:rFonts w:ascii="Times New Roman" w:eastAsia="Times New Roman" w:hAnsi="Times New Roman" w:cs="Times New Roman"/>
                <w:sz w:val="18"/>
                <w:szCs w:val="18"/>
              </w:rPr>
              <w:t>47/262 (17.9%)</w:t>
            </w:r>
          </w:p>
        </w:tc>
        <w:tc>
          <w:tcPr>
            <w:tcW w:w="400" w:type="pct"/>
            <w:shd w:val="clear" w:color="auto" w:fill="auto"/>
            <w:hideMark/>
          </w:tcPr>
          <w:p w14:paraId="7A782DCD" w14:textId="7F8F3892" w:rsidR="00CB330F" w:rsidRPr="00A607FE" w:rsidRDefault="00CB330F" w:rsidP="0097033B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AD3DE6">
              <w:rPr>
                <w:rStyle w:val="cell-value"/>
                <w:rFonts w:ascii="Times New Roman" w:eastAsia="Times New Roman" w:hAnsi="Times New Roman" w:cs="Times New Roman"/>
                <w:sz w:val="18"/>
                <w:szCs w:val="18"/>
              </w:rPr>
              <w:t>40/177 (22.6%)</w:t>
            </w:r>
          </w:p>
        </w:tc>
        <w:tc>
          <w:tcPr>
            <w:tcW w:w="400" w:type="pct"/>
            <w:shd w:val="clear" w:color="auto" w:fill="auto"/>
            <w:hideMark/>
          </w:tcPr>
          <w:p w14:paraId="6F820ED3" w14:textId="77777777" w:rsidR="00CB330F" w:rsidRPr="00AD3DE6" w:rsidRDefault="00CB330F" w:rsidP="0097033B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3DE6">
              <w:rPr>
                <w:rStyle w:val="block"/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OR 0.72</w:t>
            </w:r>
            <w:r w:rsidRPr="00AD3DE6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AD3DE6">
              <w:rPr>
                <w:rStyle w:val="cell"/>
                <w:rFonts w:ascii="Times New Roman" w:eastAsia="Times New Roman" w:hAnsi="Times New Roman" w:cs="Times New Roman"/>
                <w:sz w:val="18"/>
                <w:szCs w:val="18"/>
              </w:rPr>
              <w:t>(0.34 to 1.51)</w:t>
            </w:r>
          </w:p>
        </w:tc>
        <w:tc>
          <w:tcPr>
            <w:tcW w:w="0" w:type="auto"/>
            <w:shd w:val="clear" w:color="auto" w:fill="auto"/>
            <w:hideMark/>
          </w:tcPr>
          <w:p w14:paraId="6B7FB082" w14:textId="77777777" w:rsidR="00CB330F" w:rsidRPr="00AD3DE6" w:rsidRDefault="00CB330F" w:rsidP="0097033B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3D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52 fewer per 1,000</w:t>
            </w:r>
            <w:r w:rsidRPr="00AD3DE6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(from 136 fewer to 80 more)</w:t>
            </w:r>
          </w:p>
        </w:tc>
        <w:tc>
          <w:tcPr>
            <w:tcW w:w="750" w:type="dxa"/>
            <w:shd w:val="clear" w:color="auto" w:fill="auto"/>
            <w:hideMark/>
          </w:tcPr>
          <w:p w14:paraId="1CA34ECF" w14:textId="77777777" w:rsidR="00CB330F" w:rsidRPr="00AD3DE6" w:rsidRDefault="00CB330F" w:rsidP="0097033B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3DE6">
              <w:rPr>
                <w:rStyle w:val="quality-sign"/>
                <w:rFonts w:ascii="Cambria Math" w:eastAsia="Times New Roman" w:hAnsi="Cambria Math" w:cs="Cambria Math"/>
                <w:sz w:val="18"/>
                <w:szCs w:val="18"/>
              </w:rPr>
              <w:t>⨁⨁◯◯</w:t>
            </w:r>
            <w:r w:rsidRPr="00AD3DE6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AD3DE6">
              <w:rPr>
                <w:rStyle w:val="quality-text"/>
                <w:rFonts w:ascii="Times New Roman" w:eastAsia="Times New Roman" w:hAnsi="Times New Roman" w:cs="Times New Roman"/>
                <w:sz w:val="18"/>
                <w:szCs w:val="18"/>
              </w:rPr>
              <w:t>Low</w:t>
            </w:r>
          </w:p>
        </w:tc>
        <w:tc>
          <w:tcPr>
            <w:tcW w:w="500" w:type="pct"/>
            <w:shd w:val="clear" w:color="auto" w:fill="auto"/>
            <w:hideMark/>
          </w:tcPr>
          <w:p w14:paraId="40131E1C" w14:textId="77777777" w:rsidR="00CB330F" w:rsidRPr="00AD3DE6" w:rsidRDefault="00CB330F" w:rsidP="0097033B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3DE6">
              <w:rPr>
                <w:rFonts w:ascii="Times New Roman" w:eastAsia="Times New Roman" w:hAnsi="Times New Roman" w:cs="Times New Roman"/>
                <w:sz w:val="18"/>
                <w:szCs w:val="18"/>
              </w:rPr>
              <w:t>IMPORTANT</w:t>
            </w:r>
          </w:p>
        </w:tc>
      </w:tr>
    </w:tbl>
    <w:p w14:paraId="475D012F" w14:textId="4FDA0264" w:rsidR="00CB330F" w:rsidRPr="00AD3DE6" w:rsidRDefault="00CB330F" w:rsidP="0097033B">
      <w:pPr>
        <w:pStyle w:val="ae"/>
        <w:widowControl w:val="0"/>
        <w:adjustRightInd w:val="0"/>
        <w:snapToGrid w:val="0"/>
        <w:spacing w:after="0" w:line="240" w:lineRule="auto"/>
        <w:rPr>
          <w:color w:val="000000"/>
          <w:kern w:val="0"/>
          <w:sz w:val="18"/>
          <w:szCs w:val="18"/>
          <w:lang w:val="en" w:eastAsia="zh-CN"/>
        </w:rPr>
      </w:pPr>
      <w:r w:rsidRPr="00AD3DE6">
        <w:rPr>
          <w:color w:val="000000"/>
          <w:sz w:val="18"/>
          <w:szCs w:val="18"/>
          <w:lang w:val="en"/>
        </w:rPr>
        <w:t>CI: confidence interval; OR: odds ratio</w:t>
      </w:r>
      <w:r w:rsidR="00DF7C29" w:rsidRPr="00AD3DE6">
        <w:rPr>
          <w:color w:val="000000"/>
          <w:sz w:val="18"/>
          <w:szCs w:val="18"/>
          <w:lang w:val="en" w:eastAsia="zh-CN"/>
        </w:rPr>
        <w:t>.</w:t>
      </w:r>
    </w:p>
    <w:p w14:paraId="75370CAD" w14:textId="77777777" w:rsidR="009E48E0" w:rsidRDefault="009E48E0" w:rsidP="0097033B">
      <w:pPr>
        <w:widowControl w:val="0"/>
        <w:adjustRightInd w:val="0"/>
        <w:snapToGrid w:val="0"/>
        <w:spacing w:after="0" w:line="240" w:lineRule="auto"/>
        <w:rPr>
          <w:rFonts w:hint="eastAsia"/>
        </w:rPr>
      </w:pPr>
    </w:p>
    <w:sectPr w:rsidR="009E48E0" w:rsidSect="00CB330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8D9117" w14:textId="77777777" w:rsidR="00A07FD6" w:rsidRDefault="00A07FD6" w:rsidP="00DF7C29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71755720" w14:textId="77777777" w:rsidR="00A07FD6" w:rsidRDefault="00A07FD6" w:rsidP="00DF7C29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B4571E" w14:textId="77777777" w:rsidR="00A07FD6" w:rsidRDefault="00A07FD6" w:rsidP="00DF7C29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5DDBF615" w14:textId="77777777" w:rsidR="00A07FD6" w:rsidRDefault="00A07FD6" w:rsidP="00DF7C29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30F"/>
    <w:rsid w:val="000F03B5"/>
    <w:rsid w:val="001866F3"/>
    <w:rsid w:val="004709A5"/>
    <w:rsid w:val="00476898"/>
    <w:rsid w:val="00551C6A"/>
    <w:rsid w:val="00922E90"/>
    <w:rsid w:val="0097033B"/>
    <w:rsid w:val="009E48E0"/>
    <w:rsid w:val="00A07FD6"/>
    <w:rsid w:val="00A607FE"/>
    <w:rsid w:val="00AD3DE6"/>
    <w:rsid w:val="00BA1134"/>
    <w:rsid w:val="00BD3143"/>
    <w:rsid w:val="00C44695"/>
    <w:rsid w:val="00CB330F"/>
    <w:rsid w:val="00CB727E"/>
    <w:rsid w:val="00D673D8"/>
    <w:rsid w:val="00D976D7"/>
    <w:rsid w:val="00DF7C29"/>
    <w:rsid w:val="00F8189C"/>
    <w:rsid w:val="00FC3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0F8F83"/>
  <w15:chartTrackingRefBased/>
  <w15:docId w15:val="{670CB79C-C54F-4BDE-A95D-645350CF6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330F"/>
    <w:pPr>
      <w:spacing w:after="160" w:line="259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CB330F"/>
    <w:pPr>
      <w:keepNext/>
      <w:keepLines/>
      <w:widowControl w:val="0"/>
      <w:spacing w:before="480" w:after="80" w:line="240" w:lineRule="auto"/>
      <w:jc w:val="both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330F"/>
    <w:pPr>
      <w:keepNext/>
      <w:keepLines/>
      <w:widowControl w:val="0"/>
      <w:spacing w:before="160" w:after="80" w:line="240" w:lineRule="auto"/>
      <w:jc w:val="both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zh-C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330F"/>
    <w:pPr>
      <w:keepNext/>
      <w:keepLines/>
      <w:widowControl w:val="0"/>
      <w:spacing w:before="160" w:after="80" w:line="240" w:lineRule="auto"/>
      <w:jc w:val="both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330F"/>
    <w:pPr>
      <w:keepNext/>
      <w:keepLines/>
      <w:widowControl w:val="0"/>
      <w:spacing w:before="80" w:after="40" w:line="240" w:lineRule="auto"/>
      <w:jc w:val="both"/>
      <w:outlineLvl w:val="3"/>
    </w:pPr>
    <w:rPr>
      <w:rFonts w:cstheme="majorBidi"/>
      <w:color w:val="2F5496" w:themeColor="accent1" w:themeShade="BF"/>
      <w:sz w:val="28"/>
      <w:szCs w:val="28"/>
      <w:lang w:eastAsia="zh-CN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330F"/>
    <w:pPr>
      <w:keepNext/>
      <w:keepLines/>
      <w:widowControl w:val="0"/>
      <w:spacing w:before="80" w:after="40" w:line="240" w:lineRule="auto"/>
      <w:jc w:val="both"/>
      <w:outlineLvl w:val="4"/>
    </w:pPr>
    <w:rPr>
      <w:rFonts w:cstheme="majorBidi"/>
      <w:color w:val="2F5496" w:themeColor="accent1" w:themeShade="BF"/>
      <w:sz w:val="24"/>
      <w:szCs w:val="24"/>
      <w:lang w:eastAsia="zh-CN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330F"/>
    <w:pPr>
      <w:keepNext/>
      <w:keepLines/>
      <w:widowControl w:val="0"/>
      <w:spacing w:before="40" w:after="0" w:line="240" w:lineRule="auto"/>
      <w:jc w:val="both"/>
      <w:outlineLvl w:val="5"/>
    </w:pPr>
    <w:rPr>
      <w:rFonts w:cstheme="majorBidi"/>
      <w:b/>
      <w:bCs/>
      <w:color w:val="2F5496" w:themeColor="accent1" w:themeShade="BF"/>
      <w:sz w:val="21"/>
      <w:lang w:eastAsia="zh-CN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330F"/>
    <w:pPr>
      <w:keepNext/>
      <w:keepLines/>
      <w:widowControl w:val="0"/>
      <w:spacing w:before="40" w:after="0" w:line="240" w:lineRule="auto"/>
      <w:jc w:val="both"/>
      <w:outlineLvl w:val="6"/>
    </w:pPr>
    <w:rPr>
      <w:rFonts w:cstheme="majorBidi"/>
      <w:b/>
      <w:bCs/>
      <w:color w:val="595959" w:themeColor="text1" w:themeTint="A6"/>
      <w:sz w:val="21"/>
      <w:lang w:eastAsia="zh-C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330F"/>
    <w:pPr>
      <w:keepNext/>
      <w:keepLines/>
      <w:widowControl w:val="0"/>
      <w:spacing w:after="0" w:line="240" w:lineRule="auto"/>
      <w:jc w:val="both"/>
      <w:outlineLvl w:val="7"/>
    </w:pPr>
    <w:rPr>
      <w:rFonts w:cstheme="majorBidi"/>
      <w:color w:val="595959" w:themeColor="text1" w:themeTint="A6"/>
      <w:sz w:val="21"/>
      <w:lang w:eastAsia="zh-CN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330F"/>
    <w:pPr>
      <w:keepNext/>
      <w:keepLines/>
      <w:widowControl w:val="0"/>
      <w:spacing w:after="0" w:line="240" w:lineRule="auto"/>
      <w:jc w:val="both"/>
      <w:outlineLvl w:val="8"/>
    </w:pPr>
    <w:rPr>
      <w:rFonts w:eastAsiaTheme="majorEastAsia" w:cstheme="majorBidi"/>
      <w:color w:val="595959" w:themeColor="text1" w:themeTint="A6"/>
      <w:sz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33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33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33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33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330F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CB33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33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33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33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330F"/>
    <w:pPr>
      <w:widowControl w:val="0"/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character" w:customStyle="1" w:styleId="a4">
    <w:name w:val="标题 字符"/>
    <w:basedOn w:val="a0"/>
    <w:link w:val="a3"/>
    <w:uiPriority w:val="10"/>
    <w:rsid w:val="00CB33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330F"/>
    <w:pPr>
      <w:widowControl w:val="0"/>
      <w:numPr>
        <w:ilvl w:val="1"/>
      </w:numPr>
      <w:spacing w:line="240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:lang w:eastAsia="zh-CN"/>
    </w:rPr>
  </w:style>
  <w:style w:type="character" w:customStyle="1" w:styleId="a6">
    <w:name w:val="副标题 字符"/>
    <w:basedOn w:val="a0"/>
    <w:link w:val="a5"/>
    <w:uiPriority w:val="11"/>
    <w:rsid w:val="00CB33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330F"/>
    <w:pPr>
      <w:widowControl w:val="0"/>
      <w:spacing w:before="160" w:line="240" w:lineRule="auto"/>
      <w:jc w:val="center"/>
    </w:pPr>
    <w:rPr>
      <w:i/>
      <w:iCs/>
      <w:color w:val="404040" w:themeColor="text1" w:themeTint="BF"/>
      <w:sz w:val="21"/>
      <w:lang w:eastAsia="zh-CN"/>
    </w:rPr>
  </w:style>
  <w:style w:type="character" w:customStyle="1" w:styleId="a8">
    <w:name w:val="引用 字符"/>
    <w:basedOn w:val="a0"/>
    <w:link w:val="a7"/>
    <w:uiPriority w:val="29"/>
    <w:rsid w:val="00CB33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330F"/>
    <w:pPr>
      <w:widowControl w:val="0"/>
      <w:spacing w:after="0" w:line="240" w:lineRule="auto"/>
      <w:ind w:left="720"/>
      <w:contextualSpacing/>
      <w:jc w:val="both"/>
    </w:pPr>
    <w:rPr>
      <w:sz w:val="21"/>
      <w:lang w:eastAsia="zh-CN"/>
    </w:rPr>
  </w:style>
  <w:style w:type="character" w:styleId="aa">
    <w:name w:val="Intense Emphasis"/>
    <w:basedOn w:val="a0"/>
    <w:uiPriority w:val="21"/>
    <w:qFormat/>
    <w:rsid w:val="00CB33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330F"/>
    <w:pPr>
      <w:widowControl w:val="0"/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2F5496" w:themeColor="accent1" w:themeShade="BF"/>
      <w:sz w:val="21"/>
      <w:lang w:eastAsia="zh-CN"/>
    </w:rPr>
  </w:style>
  <w:style w:type="character" w:customStyle="1" w:styleId="ac">
    <w:name w:val="明显引用 字符"/>
    <w:basedOn w:val="a0"/>
    <w:link w:val="ab"/>
    <w:uiPriority w:val="30"/>
    <w:rsid w:val="00CB33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330F"/>
    <w:rPr>
      <w:b/>
      <w:bCs/>
      <w:smallCaps/>
      <w:color w:val="2F5496" w:themeColor="accent1" w:themeShade="BF"/>
      <w:spacing w:val="5"/>
    </w:rPr>
  </w:style>
  <w:style w:type="paragraph" w:styleId="ae">
    <w:name w:val="Normal (Web)"/>
    <w:basedOn w:val="a"/>
    <w:uiPriority w:val="99"/>
    <w:unhideWhenUsed/>
    <w:rsid w:val="00CB330F"/>
    <w:rPr>
      <w:rFonts w:ascii="Times New Roman" w:hAnsi="Times New Roman" w:cs="Times New Roman"/>
      <w:sz w:val="24"/>
      <w:szCs w:val="24"/>
    </w:rPr>
  </w:style>
  <w:style w:type="character" w:customStyle="1" w:styleId="label">
    <w:name w:val="label"/>
    <w:basedOn w:val="a0"/>
    <w:rsid w:val="00CB330F"/>
  </w:style>
  <w:style w:type="character" w:customStyle="1" w:styleId="cell-value">
    <w:name w:val="cell-value"/>
    <w:basedOn w:val="a0"/>
    <w:rsid w:val="00CB330F"/>
  </w:style>
  <w:style w:type="character" w:customStyle="1" w:styleId="cell">
    <w:name w:val="cell"/>
    <w:basedOn w:val="a0"/>
    <w:rsid w:val="00CB330F"/>
  </w:style>
  <w:style w:type="character" w:customStyle="1" w:styleId="block">
    <w:name w:val="block"/>
    <w:basedOn w:val="a0"/>
    <w:rsid w:val="00CB330F"/>
  </w:style>
  <w:style w:type="character" w:customStyle="1" w:styleId="quality-sign">
    <w:name w:val="quality-sign"/>
    <w:basedOn w:val="a0"/>
    <w:rsid w:val="00CB330F"/>
  </w:style>
  <w:style w:type="character" w:customStyle="1" w:styleId="quality-text">
    <w:name w:val="quality-text"/>
    <w:basedOn w:val="a0"/>
    <w:rsid w:val="00CB330F"/>
  </w:style>
  <w:style w:type="paragraph" w:styleId="af">
    <w:name w:val="header"/>
    <w:basedOn w:val="a"/>
    <w:link w:val="af0"/>
    <w:uiPriority w:val="99"/>
    <w:unhideWhenUsed/>
    <w:rsid w:val="00DF7C2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0">
    <w:name w:val="页眉 字符"/>
    <w:basedOn w:val="a0"/>
    <w:link w:val="af"/>
    <w:uiPriority w:val="99"/>
    <w:rsid w:val="00DF7C29"/>
    <w:rPr>
      <w:sz w:val="18"/>
      <w:szCs w:val="18"/>
      <w:lang w:eastAsia="en-US"/>
    </w:rPr>
  </w:style>
  <w:style w:type="paragraph" w:styleId="af1">
    <w:name w:val="footer"/>
    <w:basedOn w:val="a"/>
    <w:link w:val="af2"/>
    <w:uiPriority w:val="99"/>
    <w:unhideWhenUsed/>
    <w:rsid w:val="00DF7C2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2">
    <w:name w:val="页脚 字符"/>
    <w:basedOn w:val="a0"/>
    <w:link w:val="af1"/>
    <w:uiPriority w:val="99"/>
    <w:rsid w:val="00DF7C29"/>
    <w:rPr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289</Words>
  <Characters>1650</Characters>
  <Application>Microsoft Office Word</Application>
  <DocSecurity>0</DocSecurity>
  <Lines>13</Lines>
  <Paragraphs>3</Paragraphs>
  <ScaleCrop>false</ScaleCrop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 R</dc:creator>
  <cp:keywords/>
  <dc:description/>
  <cp:lastModifiedBy>May R</cp:lastModifiedBy>
  <cp:revision>12</cp:revision>
  <dcterms:created xsi:type="dcterms:W3CDTF">2025-05-25T11:44:00Z</dcterms:created>
  <dcterms:modified xsi:type="dcterms:W3CDTF">2025-05-25T11:56:00Z</dcterms:modified>
</cp:coreProperties>
</file>