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51816" w14:textId="77777777" w:rsidR="00C60790" w:rsidRDefault="00C60790" w:rsidP="00C60790">
      <w:pPr>
        <w:spacing w:line="360" w:lineRule="auto"/>
        <w:rPr>
          <w:rFonts w:ascii="Times New Roman" w:hAnsi="Times New Roman" w:cs="Times New Roman"/>
        </w:rPr>
      </w:pPr>
    </w:p>
    <w:p w14:paraId="6469E240" w14:textId="77777777" w:rsidR="00C60790" w:rsidRDefault="00C60790" w:rsidP="00C60790">
      <w:pPr>
        <w:spacing w:line="360" w:lineRule="auto"/>
        <w:jc w:val="center"/>
        <w:rPr>
          <w:rFonts w:ascii="Times New Roman" w:eastAsia="DengXian" w:hAnsi="Times New Roman" w:cs="Times New Roman"/>
          <w:lang w:bidi="ar"/>
        </w:rPr>
      </w:pPr>
      <w:r>
        <w:rPr>
          <w:rFonts w:ascii="Times New Roman" w:eastAsia="DengXian" w:hAnsi="Times New Roman" w:cs="Times New Roman" w:hint="eastAsia"/>
          <w:noProof/>
          <w:lang w:bidi="ar"/>
        </w:rPr>
        <w:drawing>
          <wp:inline distT="0" distB="0" distL="114300" distR="114300" wp14:anchorId="6ADF61A9" wp14:editId="16B274BA">
            <wp:extent cx="6633210" cy="3905250"/>
            <wp:effectExtent l="0" t="0" r="0" b="0"/>
            <wp:docPr id="2" name="图片 2" descr="DOC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OCK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50849" cy="3915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99E6C" w14:textId="77777777" w:rsidR="00C60790" w:rsidRDefault="00C60790" w:rsidP="00C60790">
      <w:pPr>
        <w:spacing w:line="360" w:lineRule="auto"/>
        <w:rPr>
          <w:rFonts w:ascii="Times New Roman" w:eastAsia="DengXian" w:hAnsi="Times New Roman" w:cs="Times New Roman"/>
          <w:lang w:bidi="ar"/>
        </w:rPr>
      </w:pPr>
      <w:r>
        <w:rPr>
          <w:rFonts w:ascii="Times New Roman" w:eastAsia="DengXian" w:hAnsi="Times New Roman" w:cs="Times New Roman"/>
          <w:b/>
          <w:bCs/>
          <w:lang w:bidi="ar"/>
        </w:rPr>
        <w:t>Suppl 6.</w:t>
      </w:r>
      <w:r>
        <w:rPr>
          <w:rFonts w:ascii="Times New Roman" w:eastAsia="DengXian" w:hAnsi="Times New Roman" w:cs="Times New Roman"/>
          <w:lang w:bidi="ar"/>
        </w:rPr>
        <w:t xml:space="preserve"> Structural diagrams of active compound–target protein complexes.</w:t>
      </w:r>
      <w:r>
        <w:rPr>
          <w:rFonts w:ascii="Times New Roman" w:eastAsia="DengXian" w:hAnsi="Times New Roman" w:cs="Times New Roman" w:hint="eastAsia"/>
          <w:lang w:bidi="ar"/>
        </w:rPr>
        <w:t xml:space="preserve"> </w:t>
      </w:r>
      <w:r>
        <w:rPr>
          <w:rFonts w:ascii="Times New Roman" w:eastAsia="DengXian" w:hAnsi="Times New Roman" w:cs="Times New Roman"/>
          <w:lang w:bidi="ar"/>
        </w:rPr>
        <w:t>(G–</w:t>
      </w:r>
      <w:r>
        <w:rPr>
          <w:rFonts w:ascii="Times New Roman" w:eastAsia="DengXian" w:hAnsi="Times New Roman" w:cs="Times New Roman" w:hint="eastAsia"/>
          <w:lang w:bidi="ar"/>
        </w:rPr>
        <w:t>I</w:t>
      </w:r>
      <w:r>
        <w:rPr>
          <w:rFonts w:ascii="Times New Roman" w:eastAsia="DengXian" w:hAnsi="Times New Roman" w:cs="Times New Roman"/>
          <w:lang w:bidi="ar"/>
        </w:rPr>
        <w:t>) Molecular docking visualization of active compounds with BDNF, CXCL8, and ECHS1.</w:t>
      </w:r>
      <w:r>
        <w:rPr>
          <w:rFonts w:ascii="Times New Roman" w:eastAsia="DengXian" w:hAnsi="Times New Roman" w:cs="Times New Roman" w:hint="eastAsia"/>
          <w:lang w:bidi="ar"/>
        </w:rPr>
        <w:t>(</w:t>
      </w:r>
      <w:r>
        <w:rPr>
          <w:rFonts w:ascii="Times New Roman" w:eastAsia="DengXian" w:hAnsi="Times New Roman" w:cs="Times New Roman"/>
          <w:lang w:bidi="ar"/>
        </w:rPr>
        <w:t xml:space="preserve">Three-dimensional docking models showing the predicted binding poses of luteolin, phillygenin, quercetin, and </w:t>
      </w:r>
      <w:r>
        <w:rPr>
          <w:rFonts w:ascii="Times New Roman" w:eastAsia="DengXian" w:hAnsi="Times New Roman" w:cs="Times New Roman"/>
          <w:lang w:bidi="ar"/>
        </w:rPr>
        <w:lastRenderedPageBreak/>
        <w:t>wogonin within the binding pockets of BDNF, CXCL8, and ECHS1. Two-dimensional interaction diagrams illustrating the key amino acid residues and intermolecular interactions between the compounds and target proteins.</w:t>
      </w:r>
    </w:p>
    <w:p w14:paraId="3B324B29" w14:textId="77777777" w:rsidR="0067415F" w:rsidRDefault="0067415F"/>
    <w:sectPr w:rsidR="0067415F" w:rsidSect="00C6079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FE1"/>
    <w:rsid w:val="001242EB"/>
    <w:rsid w:val="004244E6"/>
    <w:rsid w:val="0067415F"/>
    <w:rsid w:val="00794FE1"/>
    <w:rsid w:val="00C6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EDB88A-4C09-4FAF-AEA1-AF9366E64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4F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F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F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F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F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F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F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F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F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F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F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F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4F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F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F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F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F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F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F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4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F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4F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F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4F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F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4F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F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F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F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2026-10-02T23:41:00Z</dcterms:created>
  <dcterms:modified xsi:type="dcterms:W3CDTF">2026-10-02T23:41:00Z</dcterms:modified>
</cp:coreProperties>
</file>