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7AFCE" w14:textId="5CD01BD0" w:rsidR="008F3F29" w:rsidRDefault="008F3F29"/>
    <w:p w14:paraId="7BE02FF3" w14:textId="77777777" w:rsidR="008F3F29" w:rsidRDefault="00000000">
      <w:pPr>
        <w:spacing w:after="80"/>
      </w:pPr>
      <w:r>
        <w:rPr>
          <w:noProof/>
        </w:rPr>
        <w:drawing>
          <wp:inline distT="0" distB="0" distL="0" distR="0" wp14:anchorId="4988D820" wp14:editId="21D812E7">
            <wp:extent cx="5557266" cy="2418588"/>
            <wp:effectExtent l="0" t="0" r="0" b="0"/>
            <wp:docPr id="1371803485" name="Picture 1371803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266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C6D5E" w14:textId="48A13674" w:rsidR="008F3F29" w:rsidRDefault="00000000">
      <w:pPr>
        <w:spacing w:after="80"/>
      </w:pPr>
      <w:r w:rsidRPr="00076D6A">
        <w:rPr>
          <w:b/>
          <w:bCs/>
          <w:sz w:val="20"/>
          <w:szCs w:val="20"/>
          <w:highlight w:val="yellow"/>
        </w:rPr>
        <w:t>Suppl</w:t>
      </w:r>
      <w:r w:rsidR="00076D6A" w:rsidRPr="00076D6A">
        <w:rPr>
          <w:rFonts w:hint="eastAsia"/>
          <w:b/>
          <w:bCs/>
          <w:sz w:val="20"/>
          <w:szCs w:val="20"/>
          <w:highlight w:val="yellow"/>
          <w:lang w:eastAsia="zh-CN"/>
        </w:rPr>
        <w:t>6.</w:t>
      </w:r>
      <w:r w:rsidRPr="00076D6A">
        <w:rPr>
          <w:b/>
          <w:bCs/>
          <w:sz w:val="20"/>
          <w:szCs w:val="20"/>
          <w:highlight w:val="yellow"/>
        </w:rPr>
        <w:t xml:space="preserve"> </w:t>
      </w:r>
      <w:r>
        <w:rPr>
          <w:sz w:val="20"/>
          <w:szCs w:val="20"/>
          <w:highlight w:val="yellow"/>
        </w:rPr>
        <w:t>Forest plot for overall adenoma detection rate restricted to the four trials whose operators were enrolled in formal endoscopic training (Repici 2022 [AID-2] excluded).</w:t>
      </w:r>
      <w:r>
        <w:rPr>
          <w:sz w:val="20"/>
          <w:szCs w:val="20"/>
        </w:rPr>
        <w:t xml:space="preserve"> CADe, computer-aided detection; CI, confidence interval; I², I-squared statistic for heterogeneity; PI, prediction interval; RR, risk ratio.</w:t>
      </w:r>
    </w:p>
    <w:sectPr w:rsidR="008F3F29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9AF9" w14:textId="77777777" w:rsidR="002370E0" w:rsidRDefault="002370E0" w:rsidP="00076D6A">
      <w:r>
        <w:separator/>
      </w:r>
    </w:p>
  </w:endnote>
  <w:endnote w:type="continuationSeparator" w:id="0">
    <w:p w14:paraId="2203B42A" w14:textId="77777777" w:rsidR="002370E0" w:rsidRDefault="002370E0" w:rsidP="00076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98016" w14:textId="77777777" w:rsidR="002370E0" w:rsidRDefault="002370E0" w:rsidP="00076D6A">
      <w:r>
        <w:separator/>
      </w:r>
    </w:p>
  </w:footnote>
  <w:footnote w:type="continuationSeparator" w:id="0">
    <w:p w14:paraId="2D9AAEF9" w14:textId="77777777" w:rsidR="002370E0" w:rsidRDefault="002370E0" w:rsidP="00076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600A"/>
    <w:multiLevelType w:val="hybridMultilevel"/>
    <w:tmpl w:val="60AE830C"/>
    <w:lvl w:ilvl="0" w:tplc="FEEAE71E">
      <w:start w:val="1"/>
      <w:numFmt w:val="bullet"/>
      <w:lvlText w:val="●"/>
      <w:lvlJc w:val="left"/>
      <w:pPr>
        <w:ind w:left="720" w:hanging="360"/>
      </w:pPr>
    </w:lvl>
    <w:lvl w:ilvl="1" w:tplc="17E6103A">
      <w:start w:val="1"/>
      <w:numFmt w:val="bullet"/>
      <w:lvlText w:val="○"/>
      <w:lvlJc w:val="left"/>
      <w:pPr>
        <w:ind w:left="1440" w:hanging="360"/>
      </w:pPr>
    </w:lvl>
    <w:lvl w:ilvl="2" w:tplc="BE48502A">
      <w:start w:val="1"/>
      <w:numFmt w:val="bullet"/>
      <w:lvlText w:val="■"/>
      <w:lvlJc w:val="left"/>
      <w:pPr>
        <w:ind w:left="2160" w:hanging="360"/>
      </w:pPr>
    </w:lvl>
    <w:lvl w:ilvl="3" w:tplc="D7E60AA8">
      <w:start w:val="1"/>
      <w:numFmt w:val="bullet"/>
      <w:lvlText w:val="●"/>
      <w:lvlJc w:val="left"/>
      <w:pPr>
        <w:ind w:left="2880" w:hanging="360"/>
      </w:pPr>
    </w:lvl>
    <w:lvl w:ilvl="4" w:tplc="2AD48E2E">
      <w:start w:val="1"/>
      <w:numFmt w:val="bullet"/>
      <w:lvlText w:val="○"/>
      <w:lvlJc w:val="left"/>
      <w:pPr>
        <w:ind w:left="3600" w:hanging="360"/>
      </w:pPr>
    </w:lvl>
    <w:lvl w:ilvl="5" w:tplc="F2EC09B4">
      <w:start w:val="1"/>
      <w:numFmt w:val="bullet"/>
      <w:lvlText w:val="■"/>
      <w:lvlJc w:val="left"/>
      <w:pPr>
        <w:ind w:left="4320" w:hanging="360"/>
      </w:pPr>
    </w:lvl>
    <w:lvl w:ilvl="6" w:tplc="B53E912E">
      <w:start w:val="1"/>
      <w:numFmt w:val="bullet"/>
      <w:lvlText w:val="●"/>
      <w:lvlJc w:val="left"/>
      <w:pPr>
        <w:ind w:left="5040" w:hanging="360"/>
      </w:pPr>
    </w:lvl>
    <w:lvl w:ilvl="7" w:tplc="298C4DE2">
      <w:start w:val="1"/>
      <w:numFmt w:val="bullet"/>
      <w:lvlText w:val="●"/>
      <w:lvlJc w:val="left"/>
      <w:pPr>
        <w:ind w:left="5760" w:hanging="360"/>
      </w:pPr>
    </w:lvl>
    <w:lvl w:ilvl="8" w:tplc="2C26399C">
      <w:start w:val="1"/>
      <w:numFmt w:val="bullet"/>
      <w:lvlText w:val="●"/>
      <w:lvlJc w:val="left"/>
      <w:pPr>
        <w:ind w:left="6480" w:hanging="360"/>
      </w:pPr>
    </w:lvl>
  </w:abstractNum>
  <w:num w:numId="1" w16cid:durableId="7678876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F29"/>
    <w:rsid w:val="00062B10"/>
    <w:rsid w:val="00076D6A"/>
    <w:rsid w:val="002370E0"/>
    <w:rsid w:val="00341693"/>
    <w:rsid w:val="003E5C79"/>
    <w:rsid w:val="006D5497"/>
    <w:rsid w:val="00831E31"/>
    <w:rsid w:val="008F3F29"/>
    <w:rsid w:val="00CC0184"/>
    <w:rsid w:val="00FA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622C5"/>
  <w15:docId w15:val="{CF05CD80-F786-3E4D-B8FF-2FCA180A9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6D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76D6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76D6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76D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Figures S1-S3</dc:title>
  <dc:creator>Hamza Altal</dc:creator>
  <cp:lastModifiedBy>Robin Wei</cp:lastModifiedBy>
  <cp:revision>5</cp:revision>
  <dcterms:created xsi:type="dcterms:W3CDTF">2026-09-02T17:56:00Z</dcterms:created>
  <dcterms:modified xsi:type="dcterms:W3CDTF">2026-09-24T10:23:00Z</dcterms:modified>
</cp:coreProperties>
</file>